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BA" w:rsidRDefault="00081F8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1A55BA" w:rsidRPr="001A55BA">
        <w:rPr>
          <w:b/>
          <w:sz w:val="36"/>
          <w:szCs w:val="36"/>
        </w:rPr>
        <w:t>Przedmiotowy system oceniania z biologii w klasie siódmej.</w:t>
      </w:r>
    </w:p>
    <w:tbl>
      <w:tblPr>
        <w:tblStyle w:val="TableNormal"/>
        <w:tblW w:w="0" w:type="auto"/>
        <w:tblInd w:w="963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261"/>
        <w:gridCol w:w="2430"/>
        <w:gridCol w:w="3712"/>
      </w:tblGrid>
      <w:tr w:rsidR="001A55BA" w:rsidRPr="001A55BA" w:rsidTr="00190434">
        <w:trPr>
          <w:trHeight w:val="380"/>
        </w:trPr>
        <w:tc>
          <w:tcPr>
            <w:tcW w:w="9798" w:type="dxa"/>
            <w:gridSpan w:val="4"/>
          </w:tcPr>
          <w:p w:rsidR="001A55BA" w:rsidRPr="001A55BA" w:rsidRDefault="001A55BA" w:rsidP="001A55BA">
            <w:pPr>
              <w:spacing w:before="83"/>
              <w:ind w:left="3986" w:right="3986"/>
              <w:jc w:val="center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-Normal" w:cs="Humanst521EU-Normal"/>
                <w:b/>
                <w:sz w:val="17"/>
              </w:rPr>
              <w:t>Prace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sz w:val="17"/>
              </w:rPr>
              <w:t>pisemne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sz w:val="17"/>
              </w:rPr>
              <w:t xml:space="preserve"> w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sz w:val="17"/>
              </w:rPr>
              <w:t>klasie</w:t>
            </w:r>
            <w:proofErr w:type="spellEnd"/>
          </w:p>
        </w:tc>
      </w:tr>
      <w:tr w:rsidR="001A55BA" w:rsidRPr="001A55BA" w:rsidTr="00190434">
        <w:trPr>
          <w:trHeight w:val="380"/>
        </w:trPr>
        <w:tc>
          <w:tcPr>
            <w:tcW w:w="1395" w:type="dxa"/>
            <w:tcBorders>
              <w:bottom w:val="single" w:sz="8" w:space="0" w:color="FDB515"/>
            </w:tcBorders>
          </w:tcPr>
          <w:p w:rsidR="001A55BA" w:rsidRPr="001A55BA" w:rsidRDefault="001A55BA" w:rsidP="001A55BA">
            <w:pPr>
              <w:spacing w:before="83"/>
              <w:ind w:left="444"/>
              <w:rPr>
                <w:rFonts w:ascii="Humanst521EU" w:hAnsi="Humanst521EU-Normal" w:cs="Humanst521EU-Normal"/>
                <w:b/>
                <w:sz w:val="17"/>
              </w:rPr>
            </w:pPr>
            <w:r w:rsidRPr="001A55BA">
              <w:rPr>
                <w:rFonts w:ascii="Humanst521EU" w:hAnsi="Humanst521EU-Normal" w:cs="Humanst521EU-Normal"/>
                <w:b/>
                <w:sz w:val="17"/>
              </w:rPr>
              <w:t>Forma</w:t>
            </w:r>
          </w:p>
        </w:tc>
        <w:tc>
          <w:tcPr>
            <w:tcW w:w="2261" w:type="dxa"/>
            <w:tcBorders>
              <w:bottom w:val="single" w:sz="8" w:space="0" w:color="FDB515"/>
            </w:tcBorders>
          </w:tcPr>
          <w:p w:rsidR="001A55BA" w:rsidRPr="001A55BA" w:rsidRDefault="001A55BA" w:rsidP="001A55BA">
            <w:pPr>
              <w:spacing w:before="83"/>
              <w:ind w:left="222"/>
              <w:rPr>
                <w:rFonts w:ascii="Humanst521EU" w:hAnsi="Humanst521EU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" w:cs="Humanst521EU-Normal"/>
                <w:b/>
                <w:sz w:val="17"/>
              </w:rPr>
              <w:t>Zakres</w:t>
            </w:r>
            <w:proofErr w:type="spellEnd"/>
            <w:r w:rsidRPr="001A55BA">
              <w:rPr>
                <w:rFonts w:ascii="Humanst521EU" w:hAnsi="Humanst521EU" w:cs="Humanst521EU-Normal"/>
                <w:b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" w:cs="Humanst521EU-Normal"/>
                <w:b/>
                <w:sz w:val="17"/>
              </w:rPr>
              <w:t>treści</w:t>
            </w:r>
            <w:proofErr w:type="spellEnd"/>
            <w:r w:rsidRPr="001A55BA">
              <w:rPr>
                <w:rFonts w:ascii="Humanst521EU" w:hAnsi="Humanst521EU" w:cs="Humanst521EU-Normal"/>
                <w:b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" w:cs="Humanst521EU-Normal"/>
                <w:b/>
                <w:sz w:val="17"/>
              </w:rPr>
              <w:t>nauczania</w:t>
            </w:r>
            <w:proofErr w:type="spellEnd"/>
          </w:p>
        </w:tc>
        <w:tc>
          <w:tcPr>
            <w:tcW w:w="2430" w:type="dxa"/>
            <w:tcBorders>
              <w:bottom w:val="single" w:sz="8" w:space="0" w:color="FDB515"/>
            </w:tcBorders>
          </w:tcPr>
          <w:p w:rsidR="001A55BA" w:rsidRPr="001A55BA" w:rsidRDefault="001A55BA" w:rsidP="001A55BA">
            <w:pPr>
              <w:spacing w:before="83"/>
              <w:ind w:left="682"/>
              <w:rPr>
                <w:rFonts w:ascii="Humanst521EU" w:hAnsi="Humanst521EU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" w:cs="Humanst521EU-Normal"/>
                <w:b/>
                <w:sz w:val="17"/>
              </w:rPr>
              <w:t>Częstotliwość</w:t>
            </w:r>
            <w:proofErr w:type="spellEnd"/>
          </w:p>
        </w:tc>
        <w:tc>
          <w:tcPr>
            <w:tcW w:w="3712" w:type="dxa"/>
            <w:tcBorders>
              <w:bottom w:val="single" w:sz="8" w:space="0" w:color="FDB515"/>
            </w:tcBorders>
          </w:tcPr>
          <w:p w:rsidR="001A55BA" w:rsidRPr="001A55BA" w:rsidRDefault="001A55BA" w:rsidP="001A55BA">
            <w:pPr>
              <w:spacing w:before="83"/>
              <w:ind w:left="896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-Normal" w:cs="Humanst521EU-Normal"/>
                <w:b/>
                <w:sz w:val="17"/>
              </w:rPr>
              <w:t>Zasady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sz w:val="17"/>
              </w:rPr>
              <w:t>przeprowadzania</w:t>
            </w:r>
            <w:proofErr w:type="spellEnd"/>
          </w:p>
        </w:tc>
      </w:tr>
      <w:tr w:rsidR="001A55BA" w:rsidRPr="001A55BA" w:rsidTr="00190434">
        <w:trPr>
          <w:trHeight w:val="1860"/>
        </w:trPr>
        <w:tc>
          <w:tcPr>
            <w:tcW w:w="1395" w:type="dxa"/>
            <w:tcBorders>
              <w:top w:val="single" w:sz="8" w:space="0" w:color="FDB515"/>
            </w:tcBorders>
          </w:tcPr>
          <w:p w:rsidR="001A55BA" w:rsidRPr="001A55BA" w:rsidRDefault="00CD74F5" w:rsidP="001A55BA">
            <w:pPr>
              <w:spacing w:before="55" w:line="235" w:lineRule="auto"/>
              <w:ind w:left="51" w:right="222"/>
              <w:rPr>
                <w:rFonts w:ascii="Humanst521EU" w:hAnsi="Humanst521EU-Normal" w:cs="Humanst521EU-Normal"/>
                <w:b/>
                <w:sz w:val="17"/>
              </w:rPr>
            </w:pPr>
            <w:r>
              <w:rPr>
                <w:rFonts w:ascii="Humanst521EU" w:hAnsi="Humanst521EU-Normal" w:cs="Humanst521EU-Normal"/>
                <w:b/>
                <w:color w:val="231F20"/>
                <w:sz w:val="17"/>
              </w:rPr>
              <w:t>Testy</w:t>
            </w:r>
            <w:r w:rsidR="001A55BA"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 xml:space="preserve">(1 h </w:t>
            </w:r>
            <w:proofErr w:type="spellStart"/>
            <w:r w:rsidR="001A55BA"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lekcyjna</w:t>
            </w:r>
            <w:proofErr w:type="spellEnd"/>
            <w:r w:rsidR="001A55BA"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)</w:t>
            </w:r>
          </w:p>
        </w:tc>
        <w:tc>
          <w:tcPr>
            <w:tcW w:w="2261" w:type="dxa"/>
            <w:tcBorders>
              <w:top w:val="single" w:sz="8" w:space="0" w:color="FDB515"/>
            </w:tcBorders>
          </w:tcPr>
          <w:p w:rsidR="001A55BA" w:rsidRPr="001A55BA" w:rsidRDefault="001A55BA" w:rsidP="001A55BA">
            <w:pPr>
              <w:spacing w:before="56" w:line="235" w:lineRule="auto"/>
              <w:ind w:left="51" w:right="198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jeden dział obszerny lub dwa mniejsze działy</w:t>
            </w:r>
          </w:p>
        </w:tc>
        <w:tc>
          <w:tcPr>
            <w:tcW w:w="2430" w:type="dxa"/>
            <w:tcBorders>
              <w:top w:val="single" w:sz="8" w:space="0" w:color="FDB515"/>
            </w:tcBorders>
          </w:tcPr>
          <w:p w:rsidR="001A55BA" w:rsidRPr="001A55BA" w:rsidRDefault="00CD74F5" w:rsidP="001A55BA">
            <w:pPr>
              <w:spacing w:before="56" w:line="235" w:lineRule="auto"/>
              <w:ind w:left="51" w:right="130"/>
              <w:rPr>
                <w:rFonts w:ascii="Humanst521EU-Normal" w:hAnsi="Humanst521EU-Normal" w:cs="Humanst521EU-Normal"/>
                <w:sz w:val="17"/>
                <w:lang w:val="pl-PL"/>
              </w:rPr>
            </w:pPr>
            <w:r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 xml:space="preserve">przy 2 h tygodniowo dwa testy </w:t>
            </w:r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w półroczu</w:t>
            </w:r>
          </w:p>
        </w:tc>
        <w:tc>
          <w:tcPr>
            <w:tcW w:w="3712" w:type="dxa"/>
            <w:tcBorders>
              <w:top w:val="single" w:sz="8" w:space="0" w:color="FDB515"/>
            </w:tcBorders>
          </w:tcPr>
          <w:p w:rsidR="001A55BA" w:rsidRPr="001A55BA" w:rsidRDefault="001A55BA" w:rsidP="001A55BA">
            <w:pPr>
              <w:numPr>
                <w:ilvl w:val="0"/>
                <w:numId w:val="9"/>
              </w:numPr>
              <w:tabs>
                <w:tab w:val="left" w:pos="222"/>
              </w:tabs>
              <w:spacing w:before="56" w:line="235" w:lineRule="auto"/>
              <w:ind w:right="575"/>
              <w:rPr>
                <w:rFonts w:ascii="Humanst521EU-Normal" w:hAnsi="Humanst521EU-Normal" w:cs="Humanst521EU-Normal"/>
                <w:sz w:val="17"/>
              </w:rPr>
            </w:pP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zapowiadane</w:t>
            </w:r>
            <w:proofErr w:type="spellEnd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przynajmniej</w:t>
            </w:r>
            <w:proofErr w:type="spellEnd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                                     z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tygodniowym</w:t>
            </w:r>
            <w:proofErr w:type="spellEnd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wyprzedzeniem</w:t>
            </w:r>
            <w:proofErr w:type="spellEnd"/>
          </w:p>
          <w:p w:rsidR="001A55BA" w:rsidRPr="001A55BA" w:rsidRDefault="00CD74F5" w:rsidP="001A55BA">
            <w:pPr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704"/>
              <w:rPr>
                <w:rFonts w:ascii="Humanst521EU-Normal" w:hAnsi="Humanst521EU-Normal" w:cs="Humanst521EU-Normal"/>
                <w:sz w:val="17"/>
                <w:lang w:val="pl-PL"/>
              </w:rPr>
            </w:pPr>
            <w:r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 xml:space="preserve">informacja o teście </w:t>
            </w:r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 xml:space="preserve"> zanotowana wcześniej w dzienniku lekcyjnym</w:t>
            </w:r>
          </w:p>
          <w:p w:rsidR="001A55BA" w:rsidRPr="001A55BA" w:rsidRDefault="00CD74F5" w:rsidP="001A55BA">
            <w:pPr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817"/>
              <w:rPr>
                <w:rFonts w:ascii="Humanst521EU-Normal" w:hAnsi="Humanst521EU-Normal" w:cs="Humanst521EU-Normal"/>
                <w:sz w:val="17"/>
                <w:lang w:val="pl-PL"/>
              </w:rPr>
            </w:pPr>
            <w:r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 xml:space="preserve">test </w:t>
            </w:r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poprzedza powtórzenie materiału nauczania</w:t>
            </w:r>
          </w:p>
        </w:tc>
      </w:tr>
      <w:tr w:rsidR="001A55BA" w:rsidRPr="001A55BA" w:rsidTr="00190434">
        <w:trPr>
          <w:trHeight w:val="760"/>
        </w:trPr>
        <w:tc>
          <w:tcPr>
            <w:tcW w:w="1395" w:type="dxa"/>
          </w:tcPr>
          <w:p w:rsidR="001A55BA" w:rsidRPr="001A55BA" w:rsidRDefault="00CD74F5" w:rsidP="001A55BA">
            <w:pPr>
              <w:spacing w:before="60" w:line="235" w:lineRule="auto"/>
              <w:ind w:left="51" w:right="336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>
              <w:rPr>
                <w:rFonts w:ascii="Humanst521EU" w:hAnsi="Humanst521EU-Normal" w:cs="Humanst521EU-Normal"/>
                <w:b/>
                <w:color w:val="231F20"/>
                <w:sz w:val="17"/>
              </w:rPr>
              <w:t>Kartk</w:t>
            </w:r>
            <w:r>
              <w:rPr>
                <w:rFonts w:ascii="Humanst521EU" w:hAnsi="Humanst521EU-Normal" w:cs="Humanst521EU-Normal"/>
                <w:b/>
                <w:color w:val="231F20"/>
                <w:sz w:val="17"/>
              </w:rPr>
              <w:t>ó</w:t>
            </w:r>
            <w:r>
              <w:rPr>
                <w:rFonts w:ascii="Humanst521EU" w:hAnsi="Humanst521EU-Normal" w:cs="Humanst521EU-Normal"/>
                <w:b/>
                <w:color w:val="231F20"/>
                <w:sz w:val="17"/>
              </w:rPr>
              <w:t>wki</w:t>
            </w:r>
            <w:proofErr w:type="spellEnd"/>
            <w:r w:rsidR="001A55BA"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(do 20 min)</w:t>
            </w:r>
          </w:p>
        </w:tc>
        <w:tc>
          <w:tcPr>
            <w:tcW w:w="2261" w:type="dxa"/>
          </w:tcPr>
          <w:p w:rsidR="001A55BA" w:rsidRPr="001A55BA" w:rsidRDefault="001A55BA" w:rsidP="001A55BA">
            <w:pPr>
              <w:spacing w:before="61" w:line="235" w:lineRule="auto"/>
              <w:ind w:left="51" w:right="318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materiał nauczania z trzech ostatnich lekcji</w:t>
            </w:r>
          </w:p>
        </w:tc>
        <w:tc>
          <w:tcPr>
            <w:tcW w:w="2430" w:type="dxa"/>
          </w:tcPr>
          <w:p w:rsidR="001A55BA" w:rsidRPr="001A55BA" w:rsidRDefault="00CD74F5" w:rsidP="001A55BA">
            <w:pPr>
              <w:spacing w:before="61" w:line="235" w:lineRule="auto"/>
              <w:ind w:left="51" w:right="515"/>
              <w:rPr>
                <w:rFonts w:ascii="Humanst521EU-Normal" w:hAnsi="Humanst521EU-Normal" w:cs="Humanst521EU-Normal"/>
                <w:sz w:val="17"/>
                <w:lang w:val="pl-PL"/>
              </w:rPr>
            </w:pPr>
            <w:r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przy 2 h tygodniowo</w:t>
            </w:r>
            <w:r w:rsidR="00F56C7C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 xml:space="preserve"> </w:t>
            </w:r>
            <w:proofErr w:type="spellStart"/>
            <w:r w:rsidR="00F56C7C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conajmniej</w:t>
            </w:r>
            <w:proofErr w:type="spellEnd"/>
            <w:r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 xml:space="preserve"> jedna kartkówka </w:t>
            </w:r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 xml:space="preserve"> w półroczu</w:t>
            </w:r>
          </w:p>
        </w:tc>
        <w:tc>
          <w:tcPr>
            <w:tcW w:w="3712" w:type="dxa"/>
          </w:tcPr>
          <w:p w:rsidR="001A55BA" w:rsidRPr="001A55BA" w:rsidRDefault="00CD74F5" w:rsidP="001A55BA">
            <w:pPr>
              <w:numPr>
                <w:ilvl w:val="0"/>
                <w:numId w:val="8"/>
              </w:numPr>
              <w:tabs>
                <w:tab w:val="left" w:pos="222"/>
              </w:tabs>
              <w:spacing w:before="57"/>
              <w:rPr>
                <w:rFonts w:ascii="Humanst521EU-Normal" w:hAnsi="Humanst521EU-Normal" w:cs="Humanst521EU-Normal"/>
                <w:sz w:val="17"/>
              </w:rPr>
            </w:pPr>
            <w:proofErr w:type="spellStart"/>
            <w:r>
              <w:rPr>
                <w:rFonts w:ascii="Humanst521EU-Normal" w:hAnsi="Humanst521EU-Normal" w:cs="Humanst521EU-Normal"/>
                <w:color w:val="231F20"/>
                <w:sz w:val="17"/>
              </w:rPr>
              <w:t>zapowiedzianea</w:t>
            </w:r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</w:rPr>
              <w:t>z</w:t>
            </w:r>
            <w:proofErr w:type="spellEnd"/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</w:t>
            </w:r>
            <w:proofErr w:type="spellStart"/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</w:rPr>
              <w:t>tygodniowym</w:t>
            </w:r>
            <w:proofErr w:type="spellEnd"/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</w:t>
            </w:r>
            <w:proofErr w:type="spellStart"/>
            <w:r w:rsidR="001A55BA" w:rsidRPr="001A55BA">
              <w:rPr>
                <w:rFonts w:ascii="Humanst521EU-Normal" w:hAnsi="Humanst521EU-Normal" w:cs="Humanst521EU-Normal"/>
                <w:color w:val="231F20"/>
                <w:sz w:val="17"/>
              </w:rPr>
              <w:t>wyprzedzeniem</w:t>
            </w:r>
            <w:proofErr w:type="spellEnd"/>
          </w:p>
        </w:tc>
      </w:tr>
      <w:tr w:rsidR="001A55BA" w:rsidRPr="001A55BA" w:rsidTr="00190434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</w:tcPr>
          <w:p w:rsidR="001A55BA" w:rsidRPr="001A55BA" w:rsidRDefault="001A55BA" w:rsidP="001A55BA">
            <w:pPr>
              <w:spacing w:before="83"/>
              <w:ind w:left="3986" w:right="3987"/>
              <w:jc w:val="center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>Prace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>pisemne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 xml:space="preserve"> w</w:t>
            </w:r>
            <w:r w:rsidRPr="001A55BA">
              <w:rPr>
                <w:rFonts w:ascii="Humanst521EU" w:hAnsi="Humanst521EU-Normal" w:cs="Humanst521EU-Normal"/>
                <w:b/>
                <w:color w:val="B8292F"/>
                <w:spacing w:val="-3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>domu</w:t>
            </w:r>
            <w:proofErr w:type="spellEnd"/>
          </w:p>
        </w:tc>
      </w:tr>
      <w:tr w:rsidR="001A55BA" w:rsidRPr="001A55BA" w:rsidTr="00190434">
        <w:trPr>
          <w:trHeight w:val="1460"/>
        </w:trPr>
        <w:tc>
          <w:tcPr>
            <w:tcW w:w="1395" w:type="dxa"/>
          </w:tcPr>
          <w:p w:rsidR="001A55BA" w:rsidRPr="001A55BA" w:rsidRDefault="001A55BA" w:rsidP="001A55BA">
            <w:pPr>
              <w:spacing w:before="60" w:line="235" w:lineRule="auto"/>
              <w:ind w:left="51" w:right="89"/>
              <w:rPr>
                <w:rFonts w:ascii="Humanst521EU" w:hAnsi="Humanst521EU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>Prowadzenie</w:t>
            </w:r>
            <w:proofErr w:type="spellEnd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>zeszytu</w:t>
            </w:r>
            <w:proofErr w:type="spellEnd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>ćwiczeń</w:t>
            </w:r>
            <w:proofErr w:type="spellEnd"/>
          </w:p>
        </w:tc>
        <w:tc>
          <w:tcPr>
            <w:tcW w:w="2261" w:type="dxa"/>
          </w:tcPr>
          <w:p w:rsidR="001A55BA" w:rsidRPr="001A55BA" w:rsidRDefault="001A55BA" w:rsidP="001A55BA">
            <w:pPr>
              <w:spacing w:before="57"/>
              <w:ind w:left="51"/>
              <w:rPr>
                <w:rFonts w:ascii="Humanst521EU-Normal" w:hAnsi="Humanst521EU-Normal" w:cs="Humanst521EU-Normal"/>
                <w:sz w:val="17"/>
              </w:rPr>
            </w:pP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zgodnie</w:t>
            </w:r>
            <w:proofErr w:type="spellEnd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z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tematami</w:t>
            </w:r>
            <w:proofErr w:type="spellEnd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lekcji</w:t>
            </w:r>
            <w:proofErr w:type="spellEnd"/>
          </w:p>
        </w:tc>
        <w:tc>
          <w:tcPr>
            <w:tcW w:w="2430" w:type="dxa"/>
          </w:tcPr>
          <w:p w:rsidR="001A55BA" w:rsidRPr="001A55BA" w:rsidRDefault="001A55BA" w:rsidP="001A55BA">
            <w:pPr>
              <w:spacing w:before="57"/>
              <w:ind w:left="51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nie mniej niż raz w półroczu</w:t>
            </w:r>
          </w:p>
        </w:tc>
        <w:tc>
          <w:tcPr>
            <w:tcW w:w="3712" w:type="dxa"/>
          </w:tcPr>
          <w:p w:rsidR="001A55BA" w:rsidRPr="001A55BA" w:rsidRDefault="001A55BA" w:rsidP="001A55BA">
            <w:pPr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320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zasady prowadzenia zeszytu ćwiczeń powinny zostać ustalone na pierwszej lekcji</w:t>
            </w:r>
          </w:p>
          <w:p w:rsidR="001A55BA" w:rsidRPr="001A55BA" w:rsidRDefault="001A55BA" w:rsidP="001A55BA">
            <w:pPr>
              <w:numPr>
                <w:ilvl w:val="0"/>
                <w:numId w:val="6"/>
              </w:numPr>
              <w:tabs>
                <w:tab w:val="left" w:pos="222"/>
              </w:tabs>
              <w:spacing w:line="235" w:lineRule="auto"/>
              <w:ind w:right="867"/>
              <w:jc w:val="both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ocenie podlega zarówno poprawność merytoryczna rozwiązywanych zadań, jak i estetyka oraz systematyczność</w:t>
            </w:r>
          </w:p>
        </w:tc>
      </w:tr>
      <w:tr w:rsidR="001A55BA" w:rsidRPr="001A55BA" w:rsidTr="00190434">
        <w:trPr>
          <w:trHeight w:val="380"/>
        </w:trPr>
        <w:tc>
          <w:tcPr>
            <w:tcW w:w="9798" w:type="dxa"/>
            <w:gridSpan w:val="4"/>
            <w:tcBorders>
              <w:bottom w:val="single" w:sz="8" w:space="0" w:color="FDB515"/>
            </w:tcBorders>
          </w:tcPr>
          <w:p w:rsidR="001A55BA" w:rsidRPr="001A55BA" w:rsidRDefault="001A55BA" w:rsidP="001A55BA">
            <w:pPr>
              <w:spacing w:before="83"/>
              <w:ind w:left="3986" w:right="3987"/>
              <w:jc w:val="center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>Odpowiedzi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B8292F"/>
                <w:sz w:val="17"/>
              </w:rPr>
              <w:t>ustne</w:t>
            </w:r>
            <w:proofErr w:type="spellEnd"/>
          </w:p>
        </w:tc>
      </w:tr>
      <w:tr w:rsidR="001A55BA" w:rsidRPr="001A55BA" w:rsidTr="00190434">
        <w:trPr>
          <w:trHeight w:val="1060"/>
        </w:trPr>
        <w:tc>
          <w:tcPr>
            <w:tcW w:w="1395" w:type="dxa"/>
            <w:tcBorders>
              <w:top w:val="single" w:sz="8" w:space="0" w:color="FDB515"/>
            </w:tcBorders>
          </w:tcPr>
          <w:p w:rsidR="001A55BA" w:rsidRPr="001A55BA" w:rsidRDefault="001A55BA" w:rsidP="001A55BA">
            <w:pPr>
              <w:spacing w:before="55" w:line="235" w:lineRule="auto"/>
              <w:ind w:left="51" w:right="355"/>
              <w:rPr>
                <w:rFonts w:ascii="Humanst521EU" w:hAnsi="Humanst521EU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>Ustne</w:t>
            </w:r>
            <w:proofErr w:type="spellEnd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>sprawdzenie</w:t>
            </w:r>
            <w:proofErr w:type="spellEnd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" w:cs="Humanst521EU-Normal"/>
                <w:b/>
                <w:color w:val="231F20"/>
                <w:sz w:val="17"/>
              </w:rPr>
              <w:t>wiadomości</w:t>
            </w:r>
            <w:proofErr w:type="spellEnd"/>
          </w:p>
        </w:tc>
        <w:tc>
          <w:tcPr>
            <w:tcW w:w="2261" w:type="dxa"/>
            <w:tcBorders>
              <w:top w:val="single" w:sz="8" w:space="0" w:color="FDB515"/>
            </w:tcBorders>
          </w:tcPr>
          <w:p w:rsidR="001A55BA" w:rsidRPr="001A55BA" w:rsidRDefault="001A55BA" w:rsidP="001A55BA">
            <w:pPr>
              <w:spacing w:before="56" w:line="235" w:lineRule="auto"/>
              <w:ind w:left="51" w:right="318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materiał nauczania z trzech ostatnich lekcji</w:t>
            </w:r>
          </w:p>
        </w:tc>
        <w:tc>
          <w:tcPr>
            <w:tcW w:w="2430" w:type="dxa"/>
            <w:tcBorders>
              <w:top w:val="single" w:sz="8" w:space="0" w:color="FDB515"/>
            </w:tcBorders>
          </w:tcPr>
          <w:p w:rsidR="001A55BA" w:rsidRPr="001A55BA" w:rsidRDefault="001A55BA" w:rsidP="001A55BA">
            <w:pPr>
              <w:spacing w:before="52"/>
              <w:ind w:left="51"/>
              <w:rPr>
                <w:rFonts w:ascii="Humanst521EU-Normal" w:hAnsi="Humanst521EU-Normal" w:cs="Humanst521EU-Normal"/>
                <w:sz w:val="17"/>
              </w:rPr>
            </w:pPr>
          </w:p>
        </w:tc>
        <w:tc>
          <w:tcPr>
            <w:tcW w:w="3712" w:type="dxa"/>
            <w:tcBorders>
              <w:top w:val="single" w:sz="8" w:space="0" w:color="FDB515"/>
            </w:tcBorders>
          </w:tcPr>
          <w:p w:rsidR="001A55BA" w:rsidRPr="001A55BA" w:rsidRDefault="001A55BA" w:rsidP="001A55BA">
            <w:pPr>
              <w:spacing w:before="52"/>
              <w:ind w:left="51"/>
              <w:rPr>
                <w:rFonts w:ascii="Humanst521EU-Normal" w:hAnsi="Humanst521EU-Normal" w:cs="Humanst521EU-Normal"/>
                <w:sz w:val="17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bez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zapowiedzi</w:t>
            </w:r>
            <w:proofErr w:type="spellEnd"/>
          </w:p>
        </w:tc>
      </w:tr>
      <w:tr w:rsidR="001A55BA" w:rsidRPr="001A55BA" w:rsidTr="00190434">
        <w:trPr>
          <w:trHeight w:val="860"/>
        </w:trPr>
        <w:tc>
          <w:tcPr>
            <w:tcW w:w="1395" w:type="dxa"/>
          </w:tcPr>
          <w:p w:rsidR="001A55BA" w:rsidRPr="001A55BA" w:rsidRDefault="001A55BA" w:rsidP="001A55BA">
            <w:pPr>
              <w:spacing w:before="56"/>
              <w:ind w:left="51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Pytania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aktywne</w:t>
            </w:r>
            <w:proofErr w:type="spellEnd"/>
          </w:p>
        </w:tc>
        <w:tc>
          <w:tcPr>
            <w:tcW w:w="2261" w:type="dxa"/>
          </w:tcPr>
          <w:p w:rsidR="001A55BA" w:rsidRPr="001A55BA" w:rsidRDefault="001A55BA" w:rsidP="001A55BA">
            <w:pPr>
              <w:spacing w:before="61" w:line="235" w:lineRule="auto"/>
              <w:ind w:left="51" w:right="558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lekcja bieżąca lub lekcje powtórzeniowe</w:t>
            </w:r>
          </w:p>
        </w:tc>
        <w:tc>
          <w:tcPr>
            <w:tcW w:w="2430" w:type="dxa"/>
          </w:tcPr>
          <w:p w:rsidR="001A55BA" w:rsidRPr="001A55BA" w:rsidRDefault="001A55BA" w:rsidP="001A55BA">
            <w:pPr>
              <w:spacing w:before="57" w:line="206" w:lineRule="exact"/>
              <w:ind w:left="51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częstotliwość dowolna,</w:t>
            </w:r>
          </w:p>
          <w:p w:rsidR="001A55BA" w:rsidRPr="001A55BA" w:rsidRDefault="001A55BA" w:rsidP="001A55BA">
            <w:pPr>
              <w:spacing w:before="2" w:line="235" w:lineRule="auto"/>
              <w:ind w:left="51" w:right="283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w zależności od predyspozycji uczniów</w:t>
            </w:r>
          </w:p>
        </w:tc>
        <w:tc>
          <w:tcPr>
            <w:tcW w:w="3712" w:type="dxa"/>
          </w:tcPr>
          <w:p w:rsidR="001A55BA" w:rsidRPr="001A55BA" w:rsidRDefault="001A55BA" w:rsidP="001A55BA">
            <w:pPr>
              <w:spacing w:before="61" w:line="235" w:lineRule="auto"/>
              <w:ind w:left="51" w:right="664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uczniowie sami zgłaszają się                                  do odpowiedzi lub są wyznaczani                    przez nauczyciela</w:t>
            </w:r>
          </w:p>
        </w:tc>
      </w:tr>
      <w:tr w:rsidR="001A55BA" w:rsidRPr="001A55BA" w:rsidTr="00190434">
        <w:trPr>
          <w:trHeight w:val="1080"/>
        </w:trPr>
        <w:tc>
          <w:tcPr>
            <w:tcW w:w="1395" w:type="dxa"/>
          </w:tcPr>
          <w:p w:rsidR="001A55BA" w:rsidRPr="001A55BA" w:rsidRDefault="001A55BA" w:rsidP="001A55BA">
            <w:pPr>
              <w:spacing w:before="60" w:line="235" w:lineRule="auto"/>
              <w:ind w:left="51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Referowanie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pracy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grupy</w:t>
            </w:r>
            <w:proofErr w:type="spellEnd"/>
          </w:p>
        </w:tc>
        <w:tc>
          <w:tcPr>
            <w:tcW w:w="2261" w:type="dxa"/>
          </w:tcPr>
          <w:p w:rsidR="001A55BA" w:rsidRPr="001A55BA" w:rsidRDefault="001A55BA" w:rsidP="001A55BA">
            <w:pPr>
              <w:spacing w:before="61" w:line="235" w:lineRule="auto"/>
              <w:ind w:left="51" w:right="558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lekcja bieżąca lub lekcje powtórzeniowe</w:t>
            </w:r>
          </w:p>
        </w:tc>
        <w:tc>
          <w:tcPr>
            <w:tcW w:w="2430" w:type="dxa"/>
          </w:tcPr>
          <w:p w:rsidR="001A55BA" w:rsidRPr="001A55BA" w:rsidRDefault="001A55BA" w:rsidP="001A55BA">
            <w:pPr>
              <w:spacing w:before="61" w:line="235" w:lineRule="auto"/>
              <w:ind w:left="51" w:right="352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w zależności od metod pracy stosowanych na lekcji</w:t>
            </w:r>
          </w:p>
        </w:tc>
        <w:tc>
          <w:tcPr>
            <w:tcW w:w="3712" w:type="dxa"/>
          </w:tcPr>
          <w:p w:rsidR="001A55BA" w:rsidRPr="001A55BA" w:rsidRDefault="001A55BA" w:rsidP="001A55BA">
            <w:pPr>
              <w:spacing w:before="61" w:line="235" w:lineRule="auto"/>
              <w:ind w:left="51" w:right="323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należy zwrócić uwagę na to, aby w kolejnym referowaniu wspólnych prac zmieniały się osoby referujące</w:t>
            </w:r>
          </w:p>
        </w:tc>
      </w:tr>
      <w:tr w:rsidR="001A55BA" w:rsidRPr="001A55BA" w:rsidTr="00190434">
        <w:trPr>
          <w:trHeight w:val="1500"/>
        </w:trPr>
        <w:tc>
          <w:tcPr>
            <w:tcW w:w="1395" w:type="dxa"/>
          </w:tcPr>
          <w:p w:rsidR="001A55BA" w:rsidRPr="001A55BA" w:rsidRDefault="001A55BA" w:rsidP="001A55BA">
            <w:pPr>
              <w:spacing w:before="56"/>
              <w:ind w:left="51"/>
              <w:rPr>
                <w:rFonts w:ascii="Humanst521EU" w:hAnsi="Humanst521EU-Normal" w:cs="Humanst521EU-Normal"/>
                <w:b/>
                <w:sz w:val="17"/>
              </w:rPr>
            </w:pP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Praca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na</w:t>
            </w:r>
            <w:proofErr w:type="spellEnd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" w:hAnsi="Humanst521EU-Normal" w:cs="Humanst521EU-Normal"/>
                <w:b/>
                <w:color w:val="231F20"/>
                <w:sz w:val="17"/>
              </w:rPr>
              <w:t>lekcji</w:t>
            </w:r>
            <w:proofErr w:type="spellEnd"/>
          </w:p>
        </w:tc>
        <w:tc>
          <w:tcPr>
            <w:tcW w:w="2261" w:type="dxa"/>
          </w:tcPr>
          <w:p w:rsidR="001A55BA" w:rsidRPr="001A55BA" w:rsidRDefault="001A55BA" w:rsidP="001A55BA">
            <w:pPr>
              <w:spacing w:before="57"/>
              <w:ind w:left="51"/>
              <w:rPr>
                <w:rFonts w:ascii="Humanst521EU-Normal" w:hAnsi="Humanst521EU-Normal" w:cs="Humanst521EU-Normal"/>
                <w:sz w:val="17"/>
              </w:rPr>
            </w:pP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bieżący</w:t>
            </w:r>
            <w:proofErr w:type="spellEnd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materiał</w:t>
            </w:r>
            <w:proofErr w:type="spellEnd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 xml:space="preserve"> </w:t>
            </w:r>
            <w:proofErr w:type="spellStart"/>
            <w:r w:rsidRPr="001A55BA">
              <w:rPr>
                <w:rFonts w:ascii="Humanst521EU-Normal" w:hAnsi="Humanst521EU-Normal" w:cs="Humanst521EU-Normal"/>
                <w:color w:val="231F20"/>
                <w:sz w:val="17"/>
              </w:rPr>
              <w:t>nauczania</w:t>
            </w:r>
            <w:proofErr w:type="spellEnd"/>
          </w:p>
        </w:tc>
        <w:tc>
          <w:tcPr>
            <w:tcW w:w="2430" w:type="dxa"/>
          </w:tcPr>
          <w:p w:rsidR="001A55BA" w:rsidRPr="001A55BA" w:rsidRDefault="001A55BA" w:rsidP="001A55BA">
            <w:pPr>
              <w:spacing w:before="57"/>
              <w:ind w:left="51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jedna lub dwie oceny w półroczu</w:t>
            </w:r>
          </w:p>
        </w:tc>
        <w:tc>
          <w:tcPr>
            <w:tcW w:w="3712" w:type="dxa"/>
          </w:tcPr>
          <w:p w:rsidR="001A55BA" w:rsidRPr="001A55BA" w:rsidRDefault="001A55BA" w:rsidP="001A55BA">
            <w:pPr>
              <w:numPr>
                <w:ilvl w:val="0"/>
                <w:numId w:val="3"/>
              </w:numPr>
              <w:tabs>
                <w:tab w:val="left" w:pos="222"/>
              </w:tabs>
              <w:spacing w:before="61" w:line="235" w:lineRule="auto"/>
              <w:ind w:right="665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oceniana jest aktywność, zaangażowanie, umiejętność pracy                    w grupie lub w parach</w:t>
            </w:r>
          </w:p>
          <w:p w:rsidR="001A55BA" w:rsidRPr="001A55BA" w:rsidRDefault="001A55BA" w:rsidP="001A55BA">
            <w:pPr>
              <w:numPr>
                <w:ilvl w:val="0"/>
                <w:numId w:val="3"/>
              </w:numPr>
              <w:tabs>
                <w:tab w:val="left" w:pos="222"/>
              </w:tabs>
              <w:spacing w:line="235" w:lineRule="auto"/>
              <w:ind w:right="93"/>
              <w:rPr>
                <w:rFonts w:ascii="Humanst521EU-Normal" w:hAnsi="Humanst521EU-Normal" w:cs="Humanst521EU-Normal"/>
                <w:sz w:val="17"/>
                <w:lang w:val="pl-PL"/>
              </w:rPr>
            </w:pPr>
            <w:r w:rsidRPr="001A55BA">
              <w:rPr>
                <w:rFonts w:ascii="Humanst521EU-Normal" w:hAnsi="Humanst521EU-Normal" w:cs="Humanst521EU-Normal"/>
                <w:color w:val="231F20"/>
                <w:sz w:val="17"/>
                <w:lang w:val="pl-PL"/>
              </w:rPr>
              <w:t>w ocenianiu można uwzględnić ocenę koleżeńską lub samoocenę, uzasadniając ją w informacji zwrotnej</w:t>
            </w:r>
          </w:p>
        </w:tc>
      </w:tr>
    </w:tbl>
    <w:p w:rsidR="001A55BA" w:rsidRPr="001A55BA" w:rsidRDefault="001A55BA" w:rsidP="001A55BA">
      <w:pPr>
        <w:widowControl w:val="0"/>
        <w:autoSpaceDE w:val="0"/>
        <w:autoSpaceDN w:val="0"/>
        <w:spacing w:after="0" w:line="235" w:lineRule="auto"/>
        <w:rPr>
          <w:rFonts w:ascii="CentSchbookEU-Normal" w:eastAsia="Times New Roman" w:hAnsi="CentSchbookEU-Normal" w:cs="CentSchbookEU-Normal"/>
          <w:sz w:val="17"/>
        </w:rPr>
        <w:sectPr w:rsidR="001A55BA" w:rsidRPr="001A55BA">
          <w:pgSz w:w="11630" w:h="15600"/>
          <w:pgMar w:top="0" w:right="740" w:bottom="280" w:left="0" w:header="708" w:footer="708" w:gutter="0"/>
          <w:cols w:space="708"/>
        </w:sectPr>
      </w:pPr>
    </w:p>
    <w:p w:rsidR="001A55BA" w:rsidRPr="001A55BA" w:rsidRDefault="001A55BA" w:rsidP="001A55BA">
      <w:pPr>
        <w:widowControl w:val="0"/>
        <w:autoSpaceDE w:val="0"/>
        <w:autoSpaceDN w:val="0"/>
        <w:spacing w:after="0" w:line="240" w:lineRule="auto"/>
        <w:ind w:left="7650"/>
        <w:rPr>
          <w:rFonts w:ascii="CentSchbookEU" w:eastAsia="Times New Roman" w:hAnsi="CentSchbookEU-Normal" w:cs="CentSchbookEU-Normal"/>
          <w:sz w:val="20"/>
          <w:szCs w:val="18"/>
        </w:rPr>
      </w:pPr>
    </w:p>
    <w:p w:rsidR="001A55BA" w:rsidRPr="001A55BA" w:rsidRDefault="001A55BA" w:rsidP="001A55BA">
      <w:pPr>
        <w:widowControl w:val="0"/>
        <w:autoSpaceDE w:val="0"/>
        <w:autoSpaceDN w:val="0"/>
        <w:spacing w:after="0" w:line="240" w:lineRule="auto"/>
        <w:rPr>
          <w:rFonts w:ascii="CentSchbookEU" w:eastAsia="Times New Roman" w:hAnsi="CentSchbookEU-Normal" w:cs="CentSchbookEU-Normal"/>
          <w:b/>
          <w:sz w:val="20"/>
          <w:szCs w:val="18"/>
        </w:rPr>
      </w:pPr>
    </w:p>
    <w:p w:rsidR="001A55BA" w:rsidRPr="001A55BA" w:rsidRDefault="001A55BA" w:rsidP="001A55BA">
      <w:pPr>
        <w:widowControl w:val="0"/>
        <w:autoSpaceDE w:val="0"/>
        <w:autoSpaceDN w:val="0"/>
        <w:spacing w:after="0" w:line="240" w:lineRule="auto"/>
        <w:rPr>
          <w:rFonts w:ascii="CentSchbookEU" w:eastAsia="Times New Roman" w:hAnsi="CentSchbookEU-Normal" w:cs="CentSchbookEU-Normal"/>
          <w:b/>
          <w:sz w:val="21"/>
          <w:szCs w:val="18"/>
        </w:rPr>
      </w:pPr>
    </w:p>
    <w:p w:rsidR="001A55BA" w:rsidRPr="001A55BA" w:rsidRDefault="001A55BA" w:rsidP="001A55BA">
      <w:pPr>
        <w:widowControl w:val="0"/>
        <w:autoSpaceDE w:val="0"/>
        <w:autoSpaceDN w:val="0"/>
        <w:spacing w:after="0" w:line="240" w:lineRule="auto"/>
        <w:ind w:left="110"/>
        <w:jc w:val="both"/>
        <w:outlineLvl w:val="0"/>
        <w:rPr>
          <w:rFonts w:ascii="CentSchbookEU" w:eastAsia="Times New Roman" w:hAnsi="CentSchbookEU" w:cs="CentSchbookEU"/>
          <w:b/>
          <w:bCs/>
          <w:sz w:val="18"/>
          <w:szCs w:val="18"/>
        </w:rPr>
      </w:pP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Pozostałe przedmiotowe zasady oceniania</w:t>
      </w:r>
    </w:p>
    <w:p w:rsidR="001A55BA" w:rsidRPr="001A55BA" w:rsidRDefault="00CD74F5" w:rsidP="001A55BA">
      <w:pPr>
        <w:widowControl w:val="0"/>
        <w:numPr>
          <w:ilvl w:val="0"/>
          <w:numId w:val="2"/>
        </w:numPr>
        <w:tabs>
          <w:tab w:val="left" w:pos="338"/>
        </w:tabs>
        <w:autoSpaceDE w:val="0"/>
        <w:autoSpaceDN w:val="0"/>
        <w:spacing w:before="118" w:after="0" w:line="240" w:lineRule="auto"/>
        <w:jc w:val="both"/>
        <w:rPr>
          <w:rFonts w:ascii="CentSchbookEU" w:eastAsia="Times New Roman" w:hAnsi="CentSchbookEU-Normal" w:cs="CentSchbookEU-Normal"/>
          <w:b/>
          <w:sz w:val="18"/>
        </w:rPr>
      </w:pPr>
      <w:r>
        <w:rPr>
          <w:rFonts w:ascii="CentSchbookEU" w:eastAsia="Times New Roman" w:hAnsi="CentSchbookEU-Normal" w:cs="CentSchbookEU-Normal"/>
          <w:b/>
          <w:color w:val="231F20"/>
          <w:sz w:val="18"/>
        </w:rPr>
        <w:t>Testy</w:t>
      </w:r>
    </w:p>
    <w:p w:rsidR="001A55BA" w:rsidRPr="001A55BA" w:rsidRDefault="00CD74F5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before="64" w:after="0" w:line="240" w:lineRule="auto"/>
        <w:ind w:hanging="255"/>
        <w:rPr>
          <w:rFonts w:ascii="CentSchbookEU-Normal" w:eastAsia="Times New Roman" w:hAnsi="CentSchbookEU-Normal" w:cs="CentSchbookEU-Normal"/>
          <w:sz w:val="18"/>
        </w:rPr>
      </w:pPr>
      <w:r>
        <w:rPr>
          <w:rFonts w:ascii="CentSchbookEU-Normal" w:eastAsia="Times New Roman" w:hAnsi="CentSchbookEU-Normal" w:cs="CentSchbookEU-Normal"/>
          <w:color w:val="231F20"/>
          <w:sz w:val="18"/>
        </w:rPr>
        <w:t xml:space="preserve">Testy </w:t>
      </w:r>
      <w:r w:rsidR="001A55BA"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 są</w:t>
      </w:r>
      <w:r w:rsidR="001A55BA" w:rsidRPr="001A55BA">
        <w:rPr>
          <w:rFonts w:ascii="CentSchbookEU-Normal" w:eastAsia="Times New Roman" w:hAnsi="CentSchbookEU-Normal" w:cs="CentSchbookEU-Normal"/>
          <w:color w:val="231F20"/>
          <w:spacing w:val="30"/>
          <w:sz w:val="18"/>
        </w:rPr>
        <w:t xml:space="preserve"> </w:t>
      </w:r>
      <w:r w:rsidR="001A55BA" w:rsidRPr="001A55BA">
        <w:rPr>
          <w:rFonts w:ascii="CentSchbookEU-Normal" w:eastAsia="Times New Roman" w:hAnsi="CentSchbookEU-Normal" w:cs="CentSchbookEU-Normal"/>
          <w:color w:val="231F20"/>
          <w:sz w:val="18"/>
        </w:rPr>
        <w:t>obowiązkowe.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before="7" w:after="0" w:line="249" w:lineRule="auto"/>
        <w:ind w:right="961"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W przypadku nieobecności usprawiedliwionej </w:t>
      </w:r>
      <w:r w:rsidR="00CD74F5">
        <w:rPr>
          <w:rFonts w:ascii="CentSchbookEU-Normal" w:eastAsia="Times New Roman" w:hAnsi="CentSchbookEU-Normal" w:cs="CentSchbookEU-Normal"/>
          <w:color w:val="231F20"/>
          <w:sz w:val="18"/>
        </w:rPr>
        <w:t>uczeń musi napisać test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 w </w:t>
      </w:r>
      <w:r w:rsidRPr="001A55BA">
        <w:rPr>
          <w:rFonts w:ascii="CentSchbookEU-Normal" w:eastAsia="Times New Roman" w:hAnsi="CentSchbookEU-Normal" w:cs="CentSchbookEU-Normal"/>
          <w:color w:val="231F20"/>
          <w:spacing w:val="2"/>
          <w:sz w:val="18"/>
        </w:rPr>
        <w:t xml:space="preserve">ciągu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dwóch tygodni o</w:t>
      </w:r>
      <w:r w:rsidR="00CD74F5">
        <w:rPr>
          <w:rFonts w:ascii="CentSchbookEU-Normal" w:eastAsia="Times New Roman" w:hAnsi="CentSchbookEU-Normal" w:cs="CentSchbookEU-Normal"/>
          <w:color w:val="231F20"/>
          <w:sz w:val="18"/>
        </w:rPr>
        <w:t xml:space="preserve">d daty powrotu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  do</w:t>
      </w:r>
      <w:r w:rsidRPr="001A55BA">
        <w:rPr>
          <w:rFonts w:ascii="CentSchbookEU-Normal" w:eastAsia="Times New Roman" w:hAnsi="CentSchbookEU-Normal" w:cs="CentSchbookEU-Normal"/>
          <w:color w:val="231F20"/>
          <w:spacing w:val="-4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szkoły.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after="0" w:line="249" w:lineRule="auto"/>
        <w:ind w:right="961"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Jeżeli nieobecność jest nieusprawiedliwiona, ucze</w:t>
      </w:r>
      <w:r w:rsidR="00CD74F5">
        <w:rPr>
          <w:rFonts w:ascii="CentSchbookEU-Normal" w:eastAsia="Times New Roman" w:hAnsi="CentSchbookEU-Normal" w:cs="CentSchbookEU-Normal"/>
          <w:color w:val="231F20"/>
          <w:sz w:val="18"/>
        </w:rPr>
        <w:t xml:space="preserve">ń przystępuje do testu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na pierwszej lekcji, na którą przyszedł.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after="0" w:line="249" w:lineRule="auto"/>
        <w:ind w:right="961"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Uczeń ma prawo raz w</w:t>
      </w:r>
      <w:r w:rsidR="00CD74F5">
        <w:rPr>
          <w:rFonts w:ascii="CentSchbookEU-Normal" w:eastAsia="Times New Roman" w:hAnsi="CentSchbookEU-Normal" w:cs="CentSchbookEU-Normal"/>
          <w:color w:val="231F20"/>
          <w:sz w:val="18"/>
        </w:rPr>
        <w:t xml:space="preserve"> półroczu poprawić test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. Obie oceny są wpisywane do dziennika, a pod uwagę jest brana ocena poprawkowa, nawet jeśli jest niższa od</w:t>
      </w:r>
      <w:r w:rsidRPr="001A55BA">
        <w:rPr>
          <w:rFonts w:ascii="CentSchbookEU-Normal" w:eastAsia="Times New Roman" w:hAnsi="CentSchbookEU-Normal" w:cs="CentSchbookEU-Normal"/>
          <w:color w:val="231F20"/>
          <w:spacing w:val="27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poprawianej.</w:t>
      </w:r>
    </w:p>
    <w:p w:rsidR="001A55BA" w:rsidRPr="001A55BA" w:rsidRDefault="00CD74F5" w:rsidP="001A55BA">
      <w:pPr>
        <w:widowControl w:val="0"/>
        <w:numPr>
          <w:ilvl w:val="0"/>
          <w:numId w:val="2"/>
        </w:numPr>
        <w:tabs>
          <w:tab w:val="left" w:pos="338"/>
        </w:tabs>
        <w:autoSpaceDE w:val="0"/>
        <w:autoSpaceDN w:val="0"/>
        <w:spacing w:before="109" w:after="0" w:line="240" w:lineRule="auto"/>
        <w:jc w:val="both"/>
        <w:outlineLvl w:val="0"/>
        <w:rPr>
          <w:rFonts w:ascii="CentSchbookEU" w:eastAsia="Times New Roman" w:hAnsi="CentSchbookEU" w:cs="CentSchbookEU"/>
          <w:b/>
          <w:bCs/>
          <w:sz w:val="18"/>
          <w:szCs w:val="18"/>
        </w:rPr>
      </w:pPr>
      <w:r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Kartkówki</w:t>
      </w:r>
    </w:p>
    <w:p w:rsidR="001A55BA" w:rsidRPr="001A55BA" w:rsidRDefault="001A55BA" w:rsidP="001A55BA">
      <w:pPr>
        <w:widowControl w:val="0"/>
        <w:autoSpaceDE w:val="0"/>
        <w:autoSpaceDN w:val="0"/>
        <w:spacing w:before="64" w:after="0" w:line="240" w:lineRule="auto"/>
        <w:ind w:left="337"/>
        <w:rPr>
          <w:rFonts w:ascii="CentSchbookEU-Normal" w:eastAsia="Times New Roman" w:hAnsi="CentSchbookEU-Normal" w:cs="CentSchbookEU-Normal"/>
          <w:sz w:val="18"/>
          <w:szCs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>Nieobecność ucznia na sprawdzianie nie obliguje go do pisemnego zaliczenia danej partii materiału.</w:t>
      </w:r>
    </w:p>
    <w:p w:rsidR="001A55BA" w:rsidRPr="001A55BA" w:rsidRDefault="001A55BA" w:rsidP="001A55BA">
      <w:pPr>
        <w:widowControl w:val="0"/>
        <w:numPr>
          <w:ilvl w:val="0"/>
          <w:numId w:val="2"/>
        </w:numPr>
        <w:tabs>
          <w:tab w:val="left" w:pos="338"/>
        </w:tabs>
        <w:autoSpaceDE w:val="0"/>
        <w:autoSpaceDN w:val="0"/>
        <w:spacing w:before="118" w:after="0" w:line="240" w:lineRule="auto"/>
        <w:jc w:val="both"/>
        <w:outlineLvl w:val="0"/>
        <w:rPr>
          <w:rFonts w:ascii="CentSchbookEU" w:eastAsia="Times New Roman" w:hAnsi="CentSchbookEU" w:cs="CentSchbookEU"/>
          <w:b/>
          <w:bCs/>
          <w:sz w:val="18"/>
          <w:szCs w:val="18"/>
        </w:rPr>
      </w:pP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Wymagania na poszczególne oceny szkolne z prac</w:t>
      </w:r>
      <w:r w:rsidRPr="001A55BA">
        <w:rPr>
          <w:rFonts w:ascii="CentSchbookEU" w:eastAsia="Times New Roman" w:hAnsi="CentSchbookEU" w:cs="CentSchbookEU"/>
          <w:b/>
          <w:bCs/>
          <w:color w:val="231F20"/>
          <w:spacing w:val="32"/>
          <w:sz w:val="18"/>
          <w:szCs w:val="18"/>
        </w:rPr>
        <w:t xml:space="preserve"> </w:t>
      </w: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pisemnych</w:t>
      </w:r>
    </w:p>
    <w:p w:rsidR="001A55BA" w:rsidRPr="001A55BA" w:rsidRDefault="001A55BA" w:rsidP="001A55BA">
      <w:pPr>
        <w:widowControl w:val="0"/>
        <w:autoSpaceDE w:val="0"/>
        <w:autoSpaceDN w:val="0"/>
        <w:spacing w:before="64" w:after="0" w:line="240" w:lineRule="auto"/>
        <w:ind w:left="337"/>
        <w:rPr>
          <w:rFonts w:ascii="CentSchbookEU-Normal" w:eastAsia="Times New Roman" w:hAnsi="CentSchbookEU-Normal" w:cs="CentSchbookEU-Normal"/>
          <w:sz w:val="18"/>
          <w:szCs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>−  100–98% – celujący</w:t>
      </w:r>
    </w:p>
    <w:p w:rsidR="001A55BA" w:rsidRPr="001A55BA" w:rsidRDefault="001A55BA" w:rsidP="001A55BA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before="7" w:after="0" w:line="240" w:lineRule="auto"/>
        <w:ind w:hanging="226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97–90% – bardzo</w:t>
      </w:r>
      <w:r w:rsidRPr="001A55BA">
        <w:rPr>
          <w:rFonts w:ascii="CentSchbookEU-Normal" w:eastAsia="Times New Roman" w:hAnsi="CentSchbookEU-Normal" w:cs="CentSchbookEU-Normal"/>
          <w:color w:val="231F20"/>
          <w:spacing w:val="21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dobry</w:t>
      </w:r>
    </w:p>
    <w:p w:rsidR="001A55BA" w:rsidRPr="001A55BA" w:rsidRDefault="001A55BA" w:rsidP="001A55BA">
      <w:pPr>
        <w:widowControl w:val="0"/>
        <w:autoSpaceDE w:val="0"/>
        <w:autoSpaceDN w:val="0"/>
        <w:spacing w:before="7" w:after="0" w:line="240" w:lineRule="auto"/>
        <w:ind w:left="337"/>
        <w:rPr>
          <w:rFonts w:ascii="CentSchbookEU-Normal" w:eastAsia="Times New Roman" w:hAnsi="CentSchbookEU-Normal" w:cs="CentSchbookEU-Normal"/>
          <w:sz w:val="18"/>
          <w:szCs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>−  89–71% – dobry</w:t>
      </w:r>
    </w:p>
    <w:p w:rsidR="001A55BA" w:rsidRPr="001A55BA" w:rsidRDefault="001A55BA" w:rsidP="001A55BA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before="7" w:after="0" w:line="240" w:lineRule="auto"/>
        <w:ind w:hanging="226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pacing w:val="2"/>
          <w:sz w:val="18"/>
        </w:rPr>
        <w:t xml:space="preserve">70–50%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–</w:t>
      </w:r>
      <w:r w:rsidRPr="001A55BA">
        <w:rPr>
          <w:rFonts w:ascii="CentSchbookEU-Normal" w:eastAsia="Times New Roman" w:hAnsi="CentSchbookEU-Normal" w:cs="CentSchbookEU-Normal"/>
          <w:color w:val="231F20"/>
          <w:spacing w:val="5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dostateczny</w:t>
      </w:r>
    </w:p>
    <w:p w:rsidR="001A55BA" w:rsidRPr="001A55BA" w:rsidRDefault="001A55BA" w:rsidP="001A55BA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before="7" w:after="0" w:line="240" w:lineRule="auto"/>
        <w:ind w:hanging="226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49–31% –</w:t>
      </w:r>
      <w:r w:rsidRPr="001A55BA">
        <w:rPr>
          <w:rFonts w:ascii="CentSchbookEU-Normal" w:eastAsia="Times New Roman" w:hAnsi="CentSchbookEU-Normal" w:cs="CentSchbookEU-Normal"/>
          <w:color w:val="231F20"/>
          <w:spacing w:val="5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dopuszczający</w:t>
      </w:r>
    </w:p>
    <w:p w:rsidR="001A55BA" w:rsidRPr="001A55BA" w:rsidRDefault="001A55BA" w:rsidP="001A55BA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before="7" w:after="0" w:line="240" w:lineRule="auto"/>
        <w:ind w:hanging="226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30–0%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–</w:t>
      </w:r>
      <w:r w:rsidRPr="001A55BA">
        <w:rPr>
          <w:rFonts w:ascii="CentSchbookEU-Normal" w:eastAsia="Times New Roman" w:hAnsi="CentSchbookEU-Normal" w:cs="CentSchbookEU-Normal"/>
          <w:color w:val="231F20"/>
          <w:spacing w:val="10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niedostateczny</w:t>
      </w:r>
    </w:p>
    <w:p w:rsidR="001A55BA" w:rsidRPr="001A55BA" w:rsidRDefault="001A55BA" w:rsidP="001A55BA">
      <w:pPr>
        <w:widowControl w:val="0"/>
        <w:numPr>
          <w:ilvl w:val="0"/>
          <w:numId w:val="2"/>
        </w:numPr>
        <w:tabs>
          <w:tab w:val="left" w:pos="338"/>
        </w:tabs>
        <w:autoSpaceDE w:val="0"/>
        <w:autoSpaceDN w:val="0"/>
        <w:spacing w:before="118" w:after="0" w:line="240" w:lineRule="auto"/>
        <w:jc w:val="both"/>
        <w:outlineLvl w:val="0"/>
        <w:rPr>
          <w:rFonts w:ascii="CentSchbookEU" w:eastAsia="Times New Roman" w:hAnsi="CentSchbookEU" w:cs="CentSchbookEU"/>
          <w:b/>
          <w:bCs/>
          <w:sz w:val="18"/>
          <w:szCs w:val="18"/>
        </w:rPr>
      </w:pP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Odpowiedzi</w:t>
      </w:r>
      <w:r w:rsidRPr="001A55BA">
        <w:rPr>
          <w:rFonts w:ascii="CentSchbookEU" w:eastAsia="Times New Roman" w:hAnsi="CentSchbookEU" w:cs="CentSchbookEU"/>
          <w:b/>
          <w:bCs/>
          <w:color w:val="231F20"/>
          <w:spacing w:val="12"/>
          <w:sz w:val="18"/>
          <w:szCs w:val="18"/>
        </w:rPr>
        <w:t xml:space="preserve"> </w:t>
      </w: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ustne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before="64" w:after="0" w:line="240" w:lineRule="auto"/>
        <w:ind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Przy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wystawianiu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oceny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za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odpowiedź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ustną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nauczyciel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jest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zobowiązany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do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udzielenia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uczniowi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informacji</w:t>
      </w:r>
      <w:r w:rsidRPr="001A55BA">
        <w:rPr>
          <w:rFonts w:ascii="CentSchbookEU-Normal" w:eastAsia="Times New Roman" w:hAnsi="CentSchbookEU-Normal" w:cs="CentSchbookEU-Normal"/>
          <w:color w:val="231F20"/>
          <w:spacing w:val="-22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zwrotnej.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before="7" w:after="0" w:line="249" w:lineRule="auto"/>
        <w:ind w:right="961"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Uczeń ma prawo być nieprzygotowany do odpowiedzi ustnej bez usprawiedliwienia raz w półroczu. Nieprzygotowanie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zgłasza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nauczycielowi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przed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lekcją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lub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na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jej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początku,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zanim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nauczyciel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wywoła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go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do</w:t>
      </w:r>
      <w:r w:rsidRPr="001A55BA">
        <w:rPr>
          <w:rFonts w:ascii="CentSchbookEU-Normal" w:eastAsia="Times New Roman" w:hAnsi="CentSchbookEU-Normal" w:cs="CentSchbookEU-Normal"/>
          <w:color w:val="231F20"/>
          <w:spacing w:val="3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odpowiedzi.</w:t>
      </w:r>
    </w:p>
    <w:p w:rsidR="001A55BA" w:rsidRPr="00F56C7C" w:rsidRDefault="001A55BA" w:rsidP="00F56C7C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after="0" w:line="249" w:lineRule="auto"/>
        <w:ind w:right="961" w:hanging="255"/>
        <w:jc w:val="both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Kolejne nieprzygotowanie może zgłosić uczeń uczęszczający do dwóch szkół </w:t>
      </w:r>
      <w:r w:rsidRPr="001A55BA">
        <w:rPr>
          <w:rFonts w:ascii="CentSchbookEU-Normal" w:eastAsia="Times New Roman" w:hAnsi="CentSchbookEU-Normal" w:cs="CentSchbookEU-Normal"/>
          <w:color w:val="231F20"/>
          <w:spacing w:val="-3"/>
          <w:sz w:val="18"/>
        </w:rPr>
        <w:t xml:space="preserve">(np.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muzycznej), w okresie odbywających się przesłuchań i egzaminów albo reprezentujący szkołę w ważnych </w:t>
      </w:r>
      <w:r w:rsidR="00CD74F5">
        <w:rPr>
          <w:rFonts w:ascii="CentSchbookEU-Normal" w:eastAsia="Times New Roman" w:hAnsi="CentSchbookEU-Normal" w:cs="CentSchbookEU-Normal"/>
          <w:color w:val="231F20"/>
          <w:sz w:val="18"/>
        </w:rPr>
        <w:t xml:space="preserve">konkursach </w:t>
      </w:r>
      <w:r w:rsidR="00F56C7C">
        <w:rPr>
          <w:rFonts w:ascii="CentSchbookEU-Normal" w:eastAsia="Times New Roman" w:hAnsi="CentSchbookEU-Normal" w:cs="CentSchbookEU-Normal"/>
          <w:color w:val="231F20"/>
          <w:sz w:val="18"/>
        </w:rPr>
        <w:t xml:space="preserve"> lub zawodach sportowych</w:t>
      </w:r>
      <w:bookmarkStart w:id="0" w:name="_GoBack"/>
      <w:bookmarkEnd w:id="0"/>
    </w:p>
    <w:p w:rsidR="001A55BA" w:rsidRPr="001A55BA" w:rsidRDefault="001A55BA" w:rsidP="001A55BA">
      <w:pPr>
        <w:widowControl w:val="0"/>
        <w:numPr>
          <w:ilvl w:val="0"/>
          <w:numId w:val="2"/>
        </w:numPr>
        <w:tabs>
          <w:tab w:val="left" w:pos="338"/>
        </w:tabs>
        <w:autoSpaceDE w:val="0"/>
        <w:autoSpaceDN w:val="0"/>
        <w:spacing w:before="118" w:after="0" w:line="240" w:lineRule="auto"/>
        <w:jc w:val="both"/>
        <w:outlineLvl w:val="0"/>
        <w:rPr>
          <w:rFonts w:ascii="CentSchbookEU" w:eastAsia="Times New Roman" w:hAnsi="CentSchbookEU" w:cs="CentSchbookEU"/>
          <w:b/>
          <w:bCs/>
          <w:sz w:val="18"/>
          <w:szCs w:val="18"/>
        </w:rPr>
      </w:pP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Praca na</w:t>
      </w:r>
      <w:r w:rsidRPr="001A55BA">
        <w:rPr>
          <w:rFonts w:ascii="CentSchbookEU" w:eastAsia="Times New Roman" w:hAnsi="CentSchbookEU" w:cs="CentSchbookEU"/>
          <w:b/>
          <w:bCs/>
          <w:color w:val="231F20"/>
          <w:spacing w:val="3"/>
          <w:sz w:val="18"/>
          <w:szCs w:val="18"/>
        </w:rPr>
        <w:t xml:space="preserve"> </w:t>
      </w: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lekcji</w:t>
      </w:r>
    </w:p>
    <w:p w:rsidR="001A55BA" w:rsidRPr="001A55BA" w:rsidRDefault="001A55BA" w:rsidP="001A55BA">
      <w:pPr>
        <w:widowControl w:val="0"/>
        <w:autoSpaceDE w:val="0"/>
        <w:autoSpaceDN w:val="0"/>
        <w:spacing w:before="64" w:after="0" w:line="240" w:lineRule="auto"/>
        <w:ind w:left="337"/>
        <w:rPr>
          <w:rFonts w:ascii="CentSchbookEU-Normal" w:eastAsia="Times New Roman" w:hAnsi="CentSchbookEU-Normal" w:cs="CentSchbookEU-Normal"/>
          <w:sz w:val="18"/>
          <w:szCs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>Uczeń może otrzymać ocenę celującą, jeżeli: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before="7" w:after="0" w:line="240" w:lineRule="auto"/>
        <w:ind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samodzielnie zaprojektuje i wykona doświadczenie na lekcji lub omówi doświadczenie wykonane w</w:t>
      </w:r>
      <w:r w:rsidRPr="001A55BA">
        <w:rPr>
          <w:rFonts w:ascii="CentSchbookEU-Normal" w:eastAsia="Times New Roman" w:hAnsi="CentSchbookEU-Normal" w:cs="CentSchbookEU-Normal"/>
          <w:color w:val="231F20"/>
          <w:spacing w:val="28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domu,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before="7" w:after="0" w:line="240" w:lineRule="auto"/>
        <w:ind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aktywnie uczestniczy w lekcji z zadawaniem </w:t>
      </w:r>
      <w:r w:rsidRPr="001A55BA">
        <w:rPr>
          <w:rFonts w:ascii="CentSchbookEU-Normal" w:eastAsia="Times New Roman" w:hAnsi="CentSchbookEU-Normal" w:cs="CentSchbookEU-Normal"/>
          <w:color w:val="231F20"/>
          <w:spacing w:val="1"/>
          <w:sz w:val="18"/>
        </w:rPr>
        <w:t>pytań</w:t>
      </w:r>
      <w:r w:rsidRPr="001A55BA">
        <w:rPr>
          <w:rFonts w:ascii="CentSchbookEU-Normal" w:eastAsia="Times New Roman" w:hAnsi="CentSchbookEU-Normal" w:cs="CentSchbookEU-Normal"/>
          <w:color w:val="231F20"/>
          <w:spacing w:val="48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aktywnych,</w:t>
      </w:r>
    </w:p>
    <w:p w:rsidR="001A55BA" w:rsidRPr="001A55BA" w:rsidRDefault="001A55BA" w:rsidP="001A55BA">
      <w:pPr>
        <w:widowControl w:val="0"/>
        <w:numPr>
          <w:ilvl w:val="1"/>
          <w:numId w:val="2"/>
        </w:numPr>
        <w:tabs>
          <w:tab w:val="left" w:pos="593"/>
        </w:tabs>
        <w:autoSpaceDE w:val="0"/>
        <w:autoSpaceDN w:val="0"/>
        <w:spacing w:before="7" w:after="0" w:line="240" w:lineRule="auto"/>
        <w:ind w:hanging="255"/>
        <w:rPr>
          <w:rFonts w:ascii="CentSchbookEU-Normal" w:eastAsia="Times New Roman" w:hAnsi="CentSchbookEU-Normal" w:cs="CentSchbookEU-Normal"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przygotuje materiały do lekcji</w:t>
      </w:r>
      <w:r w:rsidRPr="001A55BA">
        <w:rPr>
          <w:rFonts w:ascii="CentSchbookEU-Normal" w:eastAsia="Times New Roman" w:hAnsi="CentSchbookEU-Normal" w:cs="CentSchbookEU-Normal"/>
          <w:color w:val="231F20"/>
          <w:spacing w:val="20"/>
          <w:sz w:val="18"/>
        </w:rPr>
        <w:t xml:space="preserve">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>odwróconej.</w:t>
      </w:r>
    </w:p>
    <w:p w:rsidR="001A55BA" w:rsidRPr="001A55BA" w:rsidRDefault="001A55BA" w:rsidP="001A55BA">
      <w:pPr>
        <w:widowControl w:val="0"/>
        <w:autoSpaceDE w:val="0"/>
        <w:autoSpaceDN w:val="0"/>
        <w:spacing w:after="0" w:line="240" w:lineRule="auto"/>
        <w:rPr>
          <w:rFonts w:ascii="CentSchbookEU-Normal" w:eastAsia="Times New Roman" w:hAnsi="CentSchbookEU-Normal" w:cs="CentSchbookEU-Normal"/>
          <w:sz w:val="19"/>
          <w:szCs w:val="18"/>
        </w:rPr>
      </w:pPr>
    </w:p>
    <w:p w:rsidR="001A55BA" w:rsidRPr="001A55BA" w:rsidRDefault="001A55BA" w:rsidP="001A55BA">
      <w:pPr>
        <w:widowControl w:val="0"/>
        <w:autoSpaceDE w:val="0"/>
        <w:autoSpaceDN w:val="0"/>
        <w:spacing w:after="0" w:line="240" w:lineRule="auto"/>
        <w:ind w:left="110"/>
        <w:jc w:val="both"/>
        <w:outlineLvl w:val="0"/>
        <w:rPr>
          <w:rFonts w:ascii="CentSchbookEU" w:eastAsia="Times New Roman" w:hAnsi="CentSchbookEU" w:cs="CentSchbookEU"/>
          <w:b/>
          <w:bCs/>
          <w:sz w:val="18"/>
          <w:szCs w:val="18"/>
        </w:rPr>
      </w:pPr>
      <w:r w:rsidRPr="001A55BA">
        <w:rPr>
          <w:rFonts w:ascii="CentSchbookEU" w:eastAsia="Times New Roman" w:hAnsi="CentSchbookEU" w:cs="CentSchbookEU"/>
          <w:b/>
          <w:bCs/>
          <w:color w:val="231F20"/>
          <w:sz w:val="18"/>
          <w:szCs w:val="18"/>
        </w:rPr>
        <w:t>Sprawdzenie i ocenianie sumujące postępy ucznia</w:t>
      </w:r>
    </w:p>
    <w:p w:rsidR="00CD74F5" w:rsidRDefault="001A55BA" w:rsidP="001A55BA">
      <w:pPr>
        <w:widowControl w:val="0"/>
        <w:autoSpaceDE w:val="0"/>
        <w:autoSpaceDN w:val="0"/>
        <w:spacing w:before="61" w:after="0" w:line="249" w:lineRule="auto"/>
        <w:ind w:left="110" w:right="1335"/>
        <w:rPr>
          <w:rFonts w:ascii="CentSchbookEU-Normal" w:eastAsia="Times New Roman" w:hAnsi="CentSchbookEU-Normal" w:cs="CentSchbookEU-Normal"/>
          <w:color w:val="231F20"/>
          <w:sz w:val="18"/>
          <w:szCs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 xml:space="preserve">Podsumowaniem edukacyjnych osiągnięć ucznia w danym roku szkolnym są </w:t>
      </w:r>
      <w:r w:rsidRPr="001A55BA">
        <w:rPr>
          <w:rFonts w:ascii="CentSchbookEU" w:eastAsia="Times New Roman" w:hAnsi="CentSchbookEU" w:cs="CentSchbookEU-Normal"/>
          <w:b/>
          <w:color w:val="231F20"/>
          <w:sz w:val="18"/>
          <w:szCs w:val="18"/>
        </w:rPr>
        <w:t xml:space="preserve">ocena śródroczna 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 xml:space="preserve">i </w:t>
      </w:r>
      <w:r w:rsidRPr="001A55BA">
        <w:rPr>
          <w:rFonts w:ascii="CentSchbookEU" w:eastAsia="Times New Roman" w:hAnsi="CentSchbookEU" w:cs="CentSchbookEU-Normal"/>
          <w:b/>
          <w:color w:val="231F20"/>
          <w:sz w:val="18"/>
          <w:szCs w:val="18"/>
        </w:rPr>
        <w:t>ocena roczna</w:t>
      </w:r>
      <w:r w:rsidR="00CD74F5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>. Wystawia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  <w:szCs w:val="18"/>
        </w:rPr>
        <w:t xml:space="preserve">    je nauczyciel po uwzględnieniu wszystkich form aktywności ucznia oraz wagi ocen cząstkowych.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620"/>
      </w:tblGrid>
      <w:tr w:rsidR="00CD74F5" w:rsidTr="00CD74F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 xml:space="preserve">  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CD74F5" w:rsidTr="00CD74F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sprawdzian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</w:tr>
      <w:tr w:rsidR="00CD74F5" w:rsidTr="00CD74F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kartkówka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CD74F5" w:rsidTr="00CD74F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rPr>
                <w:sz w:val="24"/>
                <w:szCs w:val="24"/>
              </w:rPr>
            </w:pPr>
            <w:r>
              <w:t>odpowiedź, zadania domowe, aktywność, praca na lekcji, udział w konkursach, ocena za przygotowanie do zajęć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CD74F5" w:rsidTr="00CD74F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rPr>
                <w:sz w:val="24"/>
                <w:szCs w:val="24"/>
              </w:rPr>
            </w:pPr>
            <w:r>
              <w:t>wysokie wyniki w konkursach, zadania dodatkowe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4F5" w:rsidRDefault="00CD74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</w:tbl>
    <w:p w:rsidR="00CD74F5" w:rsidRDefault="00CD74F5" w:rsidP="00CD74F5">
      <w:pPr>
        <w:spacing w:line="360" w:lineRule="auto"/>
      </w:pPr>
    </w:p>
    <w:p w:rsidR="00CD74F5" w:rsidRDefault="00CD74F5" w:rsidP="00CD74F5">
      <w:pPr>
        <w:spacing w:line="360" w:lineRule="auto"/>
      </w:pPr>
    </w:p>
    <w:p w:rsidR="00CD74F5" w:rsidRDefault="00CD74F5" w:rsidP="00CD74F5">
      <w:pPr>
        <w:spacing w:line="360" w:lineRule="auto"/>
      </w:pPr>
      <w:r>
        <w:lastRenderedPageBreak/>
        <w:t>Podstawą wystawienia oceny semestralnej będzie średnia ważona ocen otrzymanych w ciągu całego semestru.</w:t>
      </w:r>
    </w:p>
    <w:p w:rsidR="00CD74F5" w:rsidRDefault="00CD74F5" w:rsidP="00CD74F5">
      <w:pPr>
        <w:spacing w:line="360" w:lineRule="auto"/>
      </w:pPr>
      <w:r>
        <w:t xml:space="preserve">Średnia ważona liczb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8pt" o:ole="">
            <v:imagedata r:id="rId5" o:title=""/>
          </v:shape>
          <o:OLEObject Type="Embed" ProgID="Equation.3" ShapeID="_x0000_i1025" DrawAspect="Content" ObjectID="_1787669383" r:id="rId6"/>
        </w:object>
      </w:r>
      <w:r>
        <w:t xml:space="preserve"> , którym przypisano wagi odpowiednio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575" w:dyaOrig="360">
          <v:shape id="_x0000_i1026" type="#_x0000_t75" style="width:78.75pt;height:18pt" o:ole="">
            <v:imagedata r:id="rId7" o:title=""/>
          </v:shape>
          <o:OLEObject Type="Embed" ProgID="Equation.3" ShapeID="_x0000_i1026" DrawAspect="Content" ObjectID="_1787669384" r:id="rId8"/>
        </w:object>
      </w:r>
      <w:r>
        <w:t xml:space="preserve"> wyraża się wzorem  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3795" w:dyaOrig="675">
          <v:shape id="_x0000_i1027" type="#_x0000_t75" style="width:189.75pt;height:33.75pt" o:ole="">
            <v:imagedata r:id="rId9" o:title=""/>
          </v:shape>
          <o:OLEObject Type="Embed" ProgID="Equation.3" ShapeID="_x0000_i1027" DrawAspect="Content" ObjectID="_1787669385" r:id="rId10"/>
        </w:object>
      </w:r>
    </w:p>
    <w:p w:rsidR="00CD74F5" w:rsidRDefault="00CD74F5" w:rsidP="00CD74F5">
      <w:pPr>
        <w:spacing w:line="360" w:lineRule="auto"/>
      </w:pPr>
    </w:p>
    <w:p w:rsidR="00CD74F5" w:rsidRDefault="00CD74F5" w:rsidP="00CD74F5">
      <w:pPr>
        <w:spacing w:line="360" w:lineRule="auto"/>
      </w:pPr>
      <w:r>
        <w:t>Zależność oceny semestralnej od średniej ważonej jest następująca: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D74F5" w:rsidTr="00CD74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Ocena na semestr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Średnia ważona - s</w:t>
            </w:r>
          </w:p>
        </w:tc>
      </w:tr>
      <w:tr w:rsidR="00CD74F5" w:rsidTr="00CD74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 xml:space="preserve">niedostateczny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s&lt;1,7</w:t>
            </w:r>
          </w:p>
        </w:tc>
      </w:tr>
      <w:tr w:rsidR="00CD74F5" w:rsidTr="00CD74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Dopuszczający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1,7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28" type="#_x0000_t75" style="width:9.75pt;height:12pt" o:ole="">
                  <v:imagedata r:id="rId11" o:title=""/>
                </v:shape>
                <o:OLEObject Type="Embed" ProgID="Equation.3" ShapeID="_x0000_i1028" DrawAspect="Content" ObjectID="_1787669386" r:id="rId12"/>
              </w:object>
            </w:r>
            <w:r>
              <w:t>s&lt;2,7</w:t>
            </w:r>
          </w:p>
        </w:tc>
      </w:tr>
      <w:tr w:rsidR="00CD74F5" w:rsidTr="00CD74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Dostateczny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2,7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29" type="#_x0000_t75" style="width:9.75pt;height:12pt" o:ole="">
                  <v:imagedata r:id="rId13" o:title=""/>
                </v:shape>
                <o:OLEObject Type="Embed" ProgID="Equation.3" ShapeID="_x0000_i1029" DrawAspect="Content" ObjectID="_1787669387" r:id="rId14"/>
              </w:object>
            </w:r>
            <w:r>
              <w:t>s&lt;3,7</w:t>
            </w:r>
          </w:p>
        </w:tc>
      </w:tr>
      <w:tr w:rsidR="00CD74F5" w:rsidTr="00CD74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Dobry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3,7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30" type="#_x0000_t75" style="width:9.75pt;height:12pt" o:ole="">
                  <v:imagedata r:id="rId15" o:title=""/>
                </v:shape>
                <o:OLEObject Type="Embed" ProgID="Equation.3" ShapeID="_x0000_i1030" DrawAspect="Content" ObjectID="_1787669388" r:id="rId16"/>
              </w:object>
            </w:r>
            <w:r>
              <w:t>s&lt;4,7</w:t>
            </w:r>
          </w:p>
        </w:tc>
      </w:tr>
      <w:tr w:rsidR="00CD74F5" w:rsidTr="00CD74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bardzo dobry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4,7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31" type="#_x0000_t75" style="width:9.75pt;height:12pt" o:ole="">
                  <v:imagedata r:id="rId17" o:title=""/>
                </v:shape>
                <o:OLEObject Type="Embed" ProgID="Equation.3" ShapeID="_x0000_i1031" DrawAspect="Content" ObjectID="_1787669389" r:id="rId18"/>
              </w:object>
            </w:r>
            <w:r>
              <w:t>s&lt;5,2</w:t>
            </w:r>
          </w:p>
        </w:tc>
      </w:tr>
      <w:tr w:rsidR="00CD74F5" w:rsidTr="00CD74F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Celujący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F5" w:rsidRDefault="00CD74F5">
            <w:pPr>
              <w:spacing w:line="360" w:lineRule="auto"/>
              <w:rPr>
                <w:sz w:val="24"/>
                <w:szCs w:val="24"/>
              </w:rPr>
            </w:pPr>
            <w:r>
              <w:t>s</w:t>
            </w:r>
            <w:r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195" w:dyaOrig="240">
                <v:shape id="_x0000_i1032" type="#_x0000_t75" style="width:9.75pt;height:12pt" o:ole="">
                  <v:imagedata r:id="rId19" o:title=""/>
                </v:shape>
                <o:OLEObject Type="Embed" ProgID="Equation.3" ShapeID="_x0000_i1032" DrawAspect="Content" ObjectID="_1787669390" r:id="rId20"/>
              </w:object>
            </w:r>
            <w:r>
              <w:t xml:space="preserve">5,6 </w:t>
            </w:r>
          </w:p>
        </w:tc>
      </w:tr>
    </w:tbl>
    <w:p w:rsidR="00CD74F5" w:rsidRDefault="00CD74F5" w:rsidP="00CD74F5">
      <w:pPr>
        <w:spacing w:line="360" w:lineRule="auto"/>
      </w:pPr>
      <w:r>
        <w:t>Dopuszcza się stosowanie w ocenie okresowej wstawiania + i -</w:t>
      </w:r>
    </w:p>
    <w:p w:rsidR="00CD74F5" w:rsidRDefault="00CD74F5" w:rsidP="00CD74F5">
      <w:pPr>
        <w:spacing w:line="360" w:lineRule="auto"/>
      </w:pPr>
      <w:r>
        <w:t xml:space="preserve">Ocena </w:t>
      </w:r>
      <w:proofErr w:type="spellStart"/>
      <w:r>
        <w:t>końcoworoczna</w:t>
      </w:r>
      <w:proofErr w:type="spellEnd"/>
      <w:r>
        <w:t xml:space="preserve"> jest średnią ważoną ocen z całego roku szkolnego</w:t>
      </w:r>
    </w:p>
    <w:p w:rsidR="001A55BA" w:rsidRDefault="001A55BA" w:rsidP="001A55BA">
      <w:pPr>
        <w:widowControl w:val="0"/>
        <w:autoSpaceDE w:val="0"/>
        <w:autoSpaceDN w:val="0"/>
        <w:spacing w:before="61" w:after="0" w:line="249" w:lineRule="auto"/>
        <w:ind w:left="110" w:right="1335"/>
        <w:rPr>
          <w:rFonts w:ascii="CentSchbookEU-Normal" w:eastAsia="Times New Roman" w:hAnsi="CentSchbookEU-Normal" w:cs="CentSchbookEU-Normal"/>
          <w:color w:val="231F20"/>
          <w:sz w:val="18"/>
          <w:szCs w:val="18"/>
        </w:rPr>
      </w:pPr>
    </w:p>
    <w:p w:rsidR="00CD74F5" w:rsidRPr="001A55BA" w:rsidRDefault="00CD74F5" w:rsidP="001A55BA">
      <w:pPr>
        <w:widowControl w:val="0"/>
        <w:autoSpaceDE w:val="0"/>
        <w:autoSpaceDN w:val="0"/>
        <w:spacing w:before="61" w:after="0" w:line="249" w:lineRule="auto"/>
        <w:ind w:left="110" w:right="1335"/>
        <w:rPr>
          <w:rFonts w:ascii="CentSchbookEU-Normal" w:eastAsia="Times New Roman" w:hAnsi="CentSchbookEU-Normal" w:cs="CentSchbookEU-Normal"/>
          <w:sz w:val="18"/>
          <w:szCs w:val="18"/>
        </w:rPr>
      </w:pPr>
    </w:p>
    <w:p w:rsidR="001A55BA" w:rsidRPr="001A55BA" w:rsidRDefault="001A55BA" w:rsidP="001A55BA">
      <w:pPr>
        <w:widowControl w:val="0"/>
        <w:autoSpaceDE w:val="0"/>
        <w:autoSpaceDN w:val="0"/>
        <w:spacing w:before="10" w:after="0" w:line="240" w:lineRule="auto"/>
        <w:rPr>
          <w:rFonts w:ascii="CentSchbookEU-Normal" w:eastAsia="Times New Roman" w:hAnsi="CentSchbookEU-Normal" w:cs="CentSchbookEU-Normal"/>
          <w:szCs w:val="18"/>
        </w:rPr>
      </w:pPr>
    </w:p>
    <w:p w:rsidR="001A55BA" w:rsidRPr="001A55BA" w:rsidRDefault="001A55BA" w:rsidP="001A55BA">
      <w:pPr>
        <w:widowControl w:val="0"/>
        <w:autoSpaceDE w:val="0"/>
        <w:autoSpaceDN w:val="0"/>
        <w:spacing w:after="0" w:line="247" w:lineRule="auto"/>
        <w:ind w:left="110" w:right="961"/>
        <w:jc w:val="both"/>
        <w:rPr>
          <w:rFonts w:ascii="CentSchbookEU" w:eastAsia="Times New Roman" w:hAnsi="CentSchbookEU" w:cs="CentSchbookEU-Normal"/>
          <w:i/>
          <w:sz w:val="18"/>
        </w:rPr>
      </w:pP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Przedmiotowe zasady oceniania zostały opracowane na podstawie wytycznych zawartych w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 xml:space="preserve">Rozporządzeniu MEN z dnia </w:t>
      </w:r>
      <w:r w:rsidRPr="001A55BA">
        <w:rPr>
          <w:rFonts w:ascii="CentSchbookEU" w:eastAsia="Times New Roman" w:hAnsi="CentSchbookEU" w:cs="CentSchbookEU-Normal"/>
          <w:i/>
          <w:color w:val="231F20"/>
          <w:spacing w:val="-3"/>
          <w:sz w:val="18"/>
        </w:rPr>
        <w:t xml:space="preserve">10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 xml:space="preserve">czerwca </w:t>
      </w:r>
      <w:r w:rsidRPr="001A55BA">
        <w:rPr>
          <w:rFonts w:ascii="CentSchbookEU" w:eastAsia="Times New Roman" w:hAnsi="CentSchbookEU" w:cs="CentSchbookEU-Normal"/>
          <w:i/>
          <w:color w:val="231F20"/>
          <w:spacing w:val="-3"/>
          <w:sz w:val="18"/>
        </w:rPr>
        <w:t xml:space="preserve">2015 </w:t>
      </w:r>
      <w:r w:rsidRPr="001A55BA">
        <w:rPr>
          <w:rFonts w:ascii="CentSchbookEU" w:eastAsia="Times New Roman" w:hAnsi="CentSchbookEU" w:cs="CentSchbookEU-Normal"/>
          <w:i/>
          <w:color w:val="231F20"/>
          <w:spacing w:val="-4"/>
          <w:sz w:val="18"/>
        </w:rPr>
        <w:t xml:space="preserve">r.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>(poz. 843) w sprawie szczegółowych warunków i sposobu oceniania, klasyfikowania i promowania uczniów i</w:t>
      </w:r>
      <w:r w:rsidR="00081F81">
        <w:rPr>
          <w:rFonts w:ascii="CentSchbookEU" w:eastAsia="Times New Roman" w:hAnsi="CentSchbookEU" w:cs="CentSchbookEU-Normal"/>
          <w:i/>
          <w:color w:val="231F20"/>
          <w:sz w:val="18"/>
        </w:rPr>
        <w:t xml:space="preserve"> słuchaczy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 xml:space="preserve"> w szkołach publicznych</w:t>
      </w:r>
      <w:r w:rsidRPr="001A55BA">
        <w:rPr>
          <w:rFonts w:ascii="CentSchbookEU-Normal" w:eastAsia="Times New Roman" w:hAnsi="CentSchbookEU-Normal" w:cs="CentSchbookEU-Normal"/>
          <w:color w:val="231F20"/>
          <w:sz w:val="18"/>
        </w:rPr>
        <w:t xml:space="preserve">, a </w:t>
      </w:r>
      <w:r w:rsidRPr="001A55BA">
        <w:rPr>
          <w:rFonts w:ascii="CentSchbookEU-Normal" w:eastAsia="Times New Roman" w:hAnsi="CentSchbookEU-Normal" w:cs="CentSchbookEU-Normal"/>
          <w:color w:val="231F20"/>
          <w:spacing w:val="1"/>
          <w:sz w:val="18"/>
        </w:rPr>
        <w:t xml:space="preserve">także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 xml:space="preserve">Rozporządzenia MEN z dnia </w:t>
      </w:r>
      <w:r w:rsidRPr="001A55BA">
        <w:rPr>
          <w:rFonts w:ascii="CentSchbookEU" w:eastAsia="Times New Roman" w:hAnsi="CentSchbookEU" w:cs="CentSchbookEU-Normal"/>
          <w:i/>
          <w:color w:val="231F20"/>
          <w:spacing w:val="-4"/>
          <w:sz w:val="18"/>
        </w:rPr>
        <w:t xml:space="preserve">11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 xml:space="preserve">sierpnia </w:t>
      </w:r>
      <w:r w:rsidRPr="001A55BA">
        <w:rPr>
          <w:rFonts w:ascii="CentSchbookEU" w:eastAsia="Times New Roman" w:hAnsi="CentSchbookEU" w:cs="CentSchbookEU-Normal"/>
          <w:i/>
          <w:color w:val="231F20"/>
          <w:spacing w:val="-3"/>
          <w:sz w:val="18"/>
        </w:rPr>
        <w:t xml:space="preserve">2016 </w:t>
      </w:r>
      <w:r w:rsidRPr="001A55BA">
        <w:rPr>
          <w:rFonts w:ascii="CentSchbookEU" w:eastAsia="Times New Roman" w:hAnsi="CentSchbookEU" w:cs="CentSchbookEU-Normal"/>
          <w:i/>
          <w:color w:val="231F20"/>
          <w:spacing w:val="-4"/>
          <w:sz w:val="18"/>
        </w:rPr>
        <w:t xml:space="preserve">r.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>(poz. 1278) zmieniającego rozporządzenie w sprawie szczegółowych warunków i sposobu oceniania, klasyfikowania i promowania uczniów i słuchaczy w szkołach</w:t>
      </w:r>
      <w:r w:rsidRPr="001A55BA">
        <w:rPr>
          <w:rFonts w:ascii="CentSchbookEU" w:eastAsia="Times New Roman" w:hAnsi="CentSchbookEU" w:cs="CentSchbookEU-Normal"/>
          <w:i/>
          <w:color w:val="231F20"/>
          <w:spacing w:val="11"/>
          <w:sz w:val="18"/>
        </w:rPr>
        <w:t xml:space="preserve"> </w:t>
      </w:r>
      <w:r w:rsidRPr="001A55BA">
        <w:rPr>
          <w:rFonts w:ascii="CentSchbookEU" w:eastAsia="Times New Roman" w:hAnsi="CentSchbookEU" w:cs="CentSchbookEU-Normal"/>
          <w:i/>
          <w:color w:val="231F20"/>
          <w:sz w:val="18"/>
        </w:rPr>
        <w:t>publicznych.</w:t>
      </w:r>
    </w:p>
    <w:p w:rsidR="0025052B" w:rsidRDefault="0025052B">
      <w:pPr>
        <w:rPr>
          <w:b/>
          <w:sz w:val="36"/>
          <w:szCs w:val="36"/>
        </w:rPr>
      </w:pPr>
    </w:p>
    <w:p w:rsidR="001A55BA" w:rsidRPr="001A55BA" w:rsidRDefault="001A55BA">
      <w:pPr>
        <w:rPr>
          <w:b/>
          <w:sz w:val="36"/>
          <w:szCs w:val="36"/>
        </w:rPr>
      </w:pPr>
    </w:p>
    <w:sectPr w:rsidR="001A55BA" w:rsidRPr="001A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EU-Norma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D76"/>
    <w:multiLevelType w:val="hybridMultilevel"/>
    <w:tmpl w:val="4AD2EDE6"/>
    <w:lvl w:ilvl="0" w:tplc="2C50867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</w:rPr>
    </w:lvl>
    <w:lvl w:ilvl="1" w:tplc="22A6C57A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5E2CB9C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C27CAA76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5A24FF4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A484CF1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A53C7A14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B1C2F606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8F23BB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1" w15:restartNumberingAfterBreak="0">
    <w:nsid w:val="1BF24DFE"/>
    <w:multiLevelType w:val="hybridMultilevel"/>
    <w:tmpl w:val="9BACA674"/>
    <w:lvl w:ilvl="0" w:tplc="52E8FD4A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</w:rPr>
    </w:lvl>
    <w:lvl w:ilvl="1" w:tplc="931ABB8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EE86157E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6D20DA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2894049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618CBF2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96CB6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6A8A9AB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959AC85A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2" w15:restartNumberingAfterBreak="0">
    <w:nsid w:val="21DC3E66"/>
    <w:multiLevelType w:val="hybridMultilevel"/>
    <w:tmpl w:val="09488F42"/>
    <w:lvl w:ilvl="0" w:tplc="511E7E6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</w:rPr>
    </w:lvl>
    <w:lvl w:ilvl="1" w:tplc="EF284FE6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837EDEA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0EE010FA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979E1E7C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CC322A7A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EB9661FA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4427570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95CA3E0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3" w15:restartNumberingAfterBreak="0">
    <w:nsid w:val="281E328E"/>
    <w:multiLevelType w:val="hybridMultilevel"/>
    <w:tmpl w:val="410250C4"/>
    <w:lvl w:ilvl="0" w:tplc="C0226E5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</w:rPr>
    </w:lvl>
    <w:lvl w:ilvl="1" w:tplc="93AEF3C0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BF8E4B66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AF22664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0F2C90EE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85FC8F3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76760AB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2E888B54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8C5A0062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4" w15:restartNumberingAfterBreak="0">
    <w:nsid w:val="2DC10D19"/>
    <w:multiLevelType w:val="hybridMultilevel"/>
    <w:tmpl w:val="72280A88"/>
    <w:lvl w:ilvl="0" w:tplc="68D8B8C0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</w:rPr>
    </w:lvl>
    <w:lvl w:ilvl="1" w:tplc="327C226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4E42C6C0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4DF2AFEE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E9BC8D30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D6168260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2B304C56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EA05CAE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E31EA63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5" w15:restartNumberingAfterBreak="0">
    <w:nsid w:val="4385060B"/>
    <w:multiLevelType w:val="hybridMultilevel"/>
    <w:tmpl w:val="F2926EA4"/>
    <w:lvl w:ilvl="0" w:tplc="E17E4BF2">
      <w:start w:val="1"/>
      <w:numFmt w:val="decimal"/>
      <w:lvlText w:val="%1."/>
      <w:lvlJc w:val="left"/>
      <w:pPr>
        <w:ind w:left="337" w:hanging="227"/>
      </w:pPr>
      <w:rPr>
        <w:rFonts w:ascii="CentSchbookEU" w:eastAsia="Times New Roman" w:hAnsi="CentSchbookEU" w:cs="CentSchbookEU" w:hint="default"/>
        <w:b/>
        <w:bCs/>
        <w:color w:val="231F20"/>
        <w:spacing w:val="-2"/>
        <w:w w:val="100"/>
        <w:sz w:val="18"/>
        <w:szCs w:val="18"/>
      </w:rPr>
    </w:lvl>
    <w:lvl w:ilvl="1" w:tplc="E53E05E2">
      <w:numFmt w:val="bullet"/>
      <w:lvlText w:val="•"/>
      <w:lvlJc w:val="left"/>
      <w:pPr>
        <w:ind w:left="592" w:hanging="256"/>
      </w:pPr>
      <w:rPr>
        <w:rFonts w:ascii="CentSchbookEU-Normal" w:eastAsia="Times New Roman" w:hAnsi="CentSchbookEU-Normal" w:hint="default"/>
        <w:color w:val="231F20"/>
        <w:spacing w:val="-2"/>
        <w:w w:val="100"/>
        <w:sz w:val="18"/>
      </w:rPr>
    </w:lvl>
    <w:lvl w:ilvl="2" w:tplc="00AAC3E4">
      <w:numFmt w:val="bullet"/>
      <w:lvlText w:val="•"/>
      <w:lvlJc w:val="left"/>
      <w:pPr>
        <w:ind w:left="1742" w:hanging="256"/>
      </w:pPr>
      <w:rPr>
        <w:rFonts w:hint="default"/>
      </w:rPr>
    </w:lvl>
    <w:lvl w:ilvl="3" w:tplc="9ACA9F7C">
      <w:numFmt w:val="bullet"/>
      <w:lvlText w:val="•"/>
      <w:lvlJc w:val="left"/>
      <w:pPr>
        <w:ind w:left="2884" w:hanging="256"/>
      </w:pPr>
      <w:rPr>
        <w:rFonts w:hint="default"/>
      </w:rPr>
    </w:lvl>
    <w:lvl w:ilvl="4" w:tplc="D390D59E">
      <w:numFmt w:val="bullet"/>
      <w:lvlText w:val="•"/>
      <w:lvlJc w:val="left"/>
      <w:pPr>
        <w:ind w:left="4027" w:hanging="256"/>
      </w:pPr>
      <w:rPr>
        <w:rFonts w:hint="default"/>
      </w:rPr>
    </w:lvl>
    <w:lvl w:ilvl="5" w:tplc="C254BCDA">
      <w:numFmt w:val="bullet"/>
      <w:lvlText w:val="•"/>
      <w:lvlJc w:val="left"/>
      <w:pPr>
        <w:ind w:left="5169" w:hanging="256"/>
      </w:pPr>
      <w:rPr>
        <w:rFonts w:hint="default"/>
      </w:rPr>
    </w:lvl>
    <w:lvl w:ilvl="6" w:tplc="A5F4EC52">
      <w:numFmt w:val="bullet"/>
      <w:lvlText w:val="•"/>
      <w:lvlJc w:val="left"/>
      <w:pPr>
        <w:ind w:left="6312" w:hanging="256"/>
      </w:pPr>
      <w:rPr>
        <w:rFonts w:hint="default"/>
      </w:rPr>
    </w:lvl>
    <w:lvl w:ilvl="7" w:tplc="C4B27D52">
      <w:numFmt w:val="bullet"/>
      <w:lvlText w:val="•"/>
      <w:lvlJc w:val="left"/>
      <w:pPr>
        <w:ind w:left="7454" w:hanging="256"/>
      </w:pPr>
      <w:rPr>
        <w:rFonts w:hint="default"/>
      </w:rPr>
    </w:lvl>
    <w:lvl w:ilvl="8" w:tplc="247C0F9C">
      <w:numFmt w:val="bullet"/>
      <w:lvlText w:val="•"/>
      <w:lvlJc w:val="left"/>
      <w:pPr>
        <w:ind w:left="8597" w:hanging="256"/>
      </w:pPr>
      <w:rPr>
        <w:rFonts w:hint="default"/>
      </w:rPr>
    </w:lvl>
  </w:abstractNum>
  <w:abstractNum w:abstractNumId="6" w15:restartNumberingAfterBreak="0">
    <w:nsid w:val="551417FF"/>
    <w:multiLevelType w:val="hybridMultilevel"/>
    <w:tmpl w:val="78F026BA"/>
    <w:lvl w:ilvl="0" w:tplc="3BE2A11C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</w:rPr>
    </w:lvl>
    <w:lvl w:ilvl="1" w:tplc="4366FD4E">
      <w:numFmt w:val="bullet"/>
      <w:lvlText w:val="•"/>
      <w:lvlJc w:val="left"/>
      <w:pPr>
        <w:ind w:left="568" w:hanging="170"/>
      </w:pPr>
      <w:rPr>
        <w:rFonts w:hint="default"/>
      </w:rPr>
    </w:lvl>
    <w:lvl w:ilvl="2" w:tplc="2AC64822">
      <w:numFmt w:val="bullet"/>
      <w:lvlText w:val="•"/>
      <w:lvlJc w:val="left"/>
      <w:pPr>
        <w:ind w:left="916" w:hanging="170"/>
      </w:pPr>
      <w:rPr>
        <w:rFonts w:hint="default"/>
      </w:rPr>
    </w:lvl>
    <w:lvl w:ilvl="3" w:tplc="D1B814B8">
      <w:numFmt w:val="bullet"/>
      <w:lvlText w:val="•"/>
      <w:lvlJc w:val="left"/>
      <w:pPr>
        <w:ind w:left="1264" w:hanging="170"/>
      </w:pPr>
      <w:rPr>
        <w:rFonts w:hint="default"/>
      </w:rPr>
    </w:lvl>
    <w:lvl w:ilvl="4" w:tplc="357E9E08">
      <w:numFmt w:val="bullet"/>
      <w:lvlText w:val="•"/>
      <w:lvlJc w:val="left"/>
      <w:pPr>
        <w:ind w:left="1612" w:hanging="170"/>
      </w:pPr>
      <w:rPr>
        <w:rFonts w:hint="default"/>
      </w:rPr>
    </w:lvl>
    <w:lvl w:ilvl="5" w:tplc="1CFC405C">
      <w:numFmt w:val="bullet"/>
      <w:lvlText w:val="•"/>
      <w:lvlJc w:val="left"/>
      <w:pPr>
        <w:ind w:left="1960" w:hanging="170"/>
      </w:pPr>
      <w:rPr>
        <w:rFonts w:hint="default"/>
      </w:rPr>
    </w:lvl>
    <w:lvl w:ilvl="6" w:tplc="642A3DBC">
      <w:numFmt w:val="bullet"/>
      <w:lvlText w:val="•"/>
      <w:lvlJc w:val="left"/>
      <w:pPr>
        <w:ind w:left="2309" w:hanging="170"/>
      </w:pPr>
      <w:rPr>
        <w:rFonts w:hint="default"/>
      </w:rPr>
    </w:lvl>
    <w:lvl w:ilvl="7" w:tplc="C2C487BC">
      <w:numFmt w:val="bullet"/>
      <w:lvlText w:val="•"/>
      <w:lvlJc w:val="left"/>
      <w:pPr>
        <w:ind w:left="2657" w:hanging="170"/>
      </w:pPr>
      <w:rPr>
        <w:rFonts w:hint="default"/>
      </w:rPr>
    </w:lvl>
    <w:lvl w:ilvl="8" w:tplc="B26EAFD8">
      <w:numFmt w:val="bullet"/>
      <w:lvlText w:val="•"/>
      <w:lvlJc w:val="left"/>
      <w:pPr>
        <w:ind w:left="3005" w:hanging="170"/>
      </w:pPr>
      <w:rPr>
        <w:rFonts w:hint="default"/>
      </w:rPr>
    </w:lvl>
  </w:abstractNum>
  <w:abstractNum w:abstractNumId="7" w15:restartNumberingAfterBreak="0">
    <w:nsid w:val="62F647C5"/>
    <w:multiLevelType w:val="hybridMultilevel"/>
    <w:tmpl w:val="0FFC7B64"/>
    <w:lvl w:ilvl="0" w:tplc="1CFA04A8">
      <w:numFmt w:val="bullet"/>
      <w:lvlText w:val="•"/>
      <w:lvlJc w:val="left"/>
      <w:pPr>
        <w:ind w:left="221" w:hanging="170"/>
      </w:pPr>
      <w:rPr>
        <w:rFonts w:ascii="Humanst521EU-Normal" w:eastAsia="Times New Roman" w:hAnsi="Humanst521EU-Normal" w:hint="default"/>
        <w:color w:val="231F20"/>
        <w:spacing w:val="-16"/>
        <w:w w:val="100"/>
        <w:sz w:val="17"/>
      </w:rPr>
    </w:lvl>
    <w:lvl w:ilvl="1" w:tplc="215E883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8560458">
      <w:numFmt w:val="bullet"/>
      <w:lvlText w:val="•"/>
      <w:lvlJc w:val="left"/>
      <w:pPr>
        <w:ind w:left="626" w:hanging="170"/>
      </w:pPr>
      <w:rPr>
        <w:rFonts w:hint="default"/>
      </w:rPr>
    </w:lvl>
    <w:lvl w:ilvl="3" w:tplc="121AB484">
      <w:numFmt w:val="bullet"/>
      <w:lvlText w:val="•"/>
      <w:lvlJc w:val="left"/>
      <w:pPr>
        <w:ind w:left="829" w:hanging="170"/>
      </w:pPr>
      <w:rPr>
        <w:rFonts w:hint="default"/>
      </w:rPr>
    </w:lvl>
    <w:lvl w:ilvl="4" w:tplc="BD2A78B0">
      <w:numFmt w:val="bullet"/>
      <w:lvlText w:val="•"/>
      <w:lvlJc w:val="left"/>
      <w:pPr>
        <w:ind w:left="1032" w:hanging="170"/>
      </w:pPr>
      <w:rPr>
        <w:rFonts w:hint="default"/>
      </w:rPr>
    </w:lvl>
    <w:lvl w:ilvl="5" w:tplc="7F460CB8">
      <w:numFmt w:val="bullet"/>
      <w:lvlText w:val="•"/>
      <w:lvlJc w:val="left"/>
      <w:pPr>
        <w:ind w:left="1235" w:hanging="170"/>
      </w:pPr>
      <w:rPr>
        <w:rFonts w:hint="default"/>
      </w:rPr>
    </w:lvl>
    <w:lvl w:ilvl="6" w:tplc="67A6D676">
      <w:numFmt w:val="bullet"/>
      <w:lvlText w:val="•"/>
      <w:lvlJc w:val="left"/>
      <w:pPr>
        <w:ind w:left="1438" w:hanging="170"/>
      </w:pPr>
      <w:rPr>
        <w:rFonts w:hint="default"/>
      </w:rPr>
    </w:lvl>
    <w:lvl w:ilvl="7" w:tplc="04E40E64">
      <w:numFmt w:val="bullet"/>
      <w:lvlText w:val="•"/>
      <w:lvlJc w:val="left"/>
      <w:pPr>
        <w:ind w:left="1641" w:hanging="170"/>
      </w:pPr>
      <w:rPr>
        <w:rFonts w:hint="default"/>
      </w:rPr>
    </w:lvl>
    <w:lvl w:ilvl="8" w:tplc="7426538A">
      <w:numFmt w:val="bullet"/>
      <w:lvlText w:val="•"/>
      <w:lvlJc w:val="left"/>
      <w:pPr>
        <w:ind w:left="1844" w:hanging="170"/>
      </w:pPr>
      <w:rPr>
        <w:rFonts w:hint="default"/>
      </w:rPr>
    </w:lvl>
  </w:abstractNum>
  <w:abstractNum w:abstractNumId="8" w15:restartNumberingAfterBreak="0">
    <w:nsid w:val="77025572"/>
    <w:multiLevelType w:val="hybridMultilevel"/>
    <w:tmpl w:val="7FF42416"/>
    <w:lvl w:ilvl="0" w:tplc="D9260958">
      <w:numFmt w:val="bullet"/>
      <w:lvlText w:val="−"/>
      <w:lvlJc w:val="left"/>
      <w:pPr>
        <w:ind w:left="563" w:hanging="227"/>
      </w:pPr>
      <w:rPr>
        <w:rFonts w:ascii="CentSchbookEU-Normal" w:eastAsia="Times New Roman" w:hAnsi="CentSchbookEU-Normal" w:hint="default"/>
        <w:color w:val="231F20"/>
        <w:spacing w:val="-22"/>
        <w:w w:val="100"/>
        <w:sz w:val="18"/>
      </w:rPr>
    </w:lvl>
    <w:lvl w:ilvl="1" w:tplc="CBB690C8">
      <w:numFmt w:val="bullet"/>
      <w:lvlText w:val="•"/>
      <w:lvlJc w:val="left"/>
      <w:pPr>
        <w:ind w:left="1592" w:hanging="227"/>
      </w:pPr>
      <w:rPr>
        <w:rFonts w:hint="default"/>
      </w:rPr>
    </w:lvl>
    <w:lvl w:ilvl="2" w:tplc="C9E84800">
      <w:numFmt w:val="bullet"/>
      <w:lvlText w:val="•"/>
      <w:lvlJc w:val="left"/>
      <w:pPr>
        <w:ind w:left="2624" w:hanging="227"/>
      </w:pPr>
      <w:rPr>
        <w:rFonts w:hint="default"/>
      </w:rPr>
    </w:lvl>
    <w:lvl w:ilvl="3" w:tplc="A1A23A90">
      <w:numFmt w:val="bullet"/>
      <w:lvlText w:val="•"/>
      <w:lvlJc w:val="left"/>
      <w:pPr>
        <w:ind w:left="3656" w:hanging="227"/>
      </w:pPr>
      <w:rPr>
        <w:rFonts w:hint="default"/>
      </w:rPr>
    </w:lvl>
    <w:lvl w:ilvl="4" w:tplc="0EBC81F4">
      <w:numFmt w:val="bullet"/>
      <w:lvlText w:val="•"/>
      <w:lvlJc w:val="left"/>
      <w:pPr>
        <w:ind w:left="4688" w:hanging="227"/>
      </w:pPr>
      <w:rPr>
        <w:rFonts w:hint="default"/>
      </w:rPr>
    </w:lvl>
    <w:lvl w:ilvl="5" w:tplc="F1608D7A">
      <w:numFmt w:val="bullet"/>
      <w:lvlText w:val="•"/>
      <w:lvlJc w:val="left"/>
      <w:pPr>
        <w:ind w:left="5721" w:hanging="227"/>
      </w:pPr>
      <w:rPr>
        <w:rFonts w:hint="default"/>
      </w:rPr>
    </w:lvl>
    <w:lvl w:ilvl="6" w:tplc="E312E776">
      <w:numFmt w:val="bullet"/>
      <w:lvlText w:val="•"/>
      <w:lvlJc w:val="left"/>
      <w:pPr>
        <w:ind w:left="6753" w:hanging="227"/>
      </w:pPr>
      <w:rPr>
        <w:rFonts w:hint="default"/>
      </w:rPr>
    </w:lvl>
    <w:lvl w:ilvl="7" w:tplc="3D08AD58">
      <w:numFmt w:val="bullet"/>
      <w:lvlText w:val="•"/>
      <w:lvlJc w:val="left"/>
      <w:pPr>
        <w:ind w:left="7785" w:hanging="227"/>
      </w:pPr>
      <w:rPr>
        <w:rFonts w:hint="default"/>
      </w:rPr>
    </w:lvl>
    <w:lvl w:ilvl="8" w:tplc="BA144132">
      <w:numFmt w:val="bullet"/>
      <w:lvlText w:val="•"/>
      <w:lvlJc w:val="left"/>
      <w:pPr>
        <w:ind w:left="8817" w:hanging="227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BA"/>
    <w:rsid w:val="00081F81"/>
    <w:rsid w:val="00121500"/>
    <w:rsid w:val="001A55BA"/>
    <w:rsid w:val="0025052B"/>
    <w:rsid w:val="00CD74F5"/>
    <w:rsid w:val="00F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B73B-F5E7-481C-82F7-B7E4922A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5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718</Words>
  <Characters>4308</Characters>
  <Application>Microsoft Office Word</Application>
  <DocSecurity>0</DocSecurity>
  <Lines>35</Lines>
  <Paragraphs>10</Paragraphs>
  <ScaleCrop>false</ScaleCrop>
  <Company>Rycho444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oem</cp:lastModifiedBy>
  <cp:revision>10</cp:revision>
  <dcterms:created xsi:type="dcterms:W3CDTF">2018-09-03T18:34:00Z</dcterms:created>
  <dcterms:modified xsi:type="dcterms:W3CDTF">2024-09-12T16:03:00Z</dcterms:modified>
</cp:coreProperties>
</file>